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C5503D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  <w:r w:rsidRPr="00C5503D">
        <w:rPr>
          <w:rFonts w:ascii="Arial" w:hAnsi="Arial" w:cs="Arial"/>
          <w:b/>
          <w:sz w:val="26"/>
          <w:szCs w:val="26"/>
        </w:rPr>
        <w:t xml:space="preserve">AUTÓGRAFO Nº </w:t>
      </w:r>
      <w:r>
        <w:rPr>
          <w:rFonts w:ascii="Arial" w:hAnsi="Arial" w:cs="Arial"/>
          <w:b/>
          <w:sz w:val="26"/>
          <w:szCs w:val="26"/>
        </w:rPr>
        <w:t>3.468</w:t>
      </w:r>
    </w:p>
    <w:p w:rsidR="00C5503D" w:rsidRDefault="00C5503D" w:rsidP="00C5503D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</w:p>
    <w:p w:rsidR="00C5503D" w:rsidRDefault="00C5503D" w:rsidP="00C5503D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</w:p>
    <w:p w:rsidR="00C5503D" w:rsidRPr="00357000" w:rsidRDefault="00C5503D" w:rsidP="00C5503D">
      <w:pPr>
        <w:autoSpaceDE w:val="0"/>
        <w:spacing w:line="100" w:lineRule="atLeast"/>
        <w:ind w:left="3537"/>
        <w:jc w:val="both"/>
        <w:rPr>
          <w:rFonts w:ascii="Arial" w:hAnsi="Arial" w:cs="Arial"/>
          <w:b/>
          <w:bCs/>
          <w:sz w:val="25"/>
          <w:szCs w:val="25"/>
        </w:rPr>
      </w:pPr>
      <w:r w:rsidRPr="00357000">
        <w:rPr>
          <w:rFonts w:ascii="Arial" w:hAnsi="Arial" w:cs="Arial"/>
          <w:b/>
          <w:bCs/>
          <w:sz w:val="25"/>
          <w:szCs w:val="25"/>
        </w:rPr>
        <w:t>Altera a ementa e dispositivos da Lei Municipal nº 3.124, de 19 de março de 2019, conforme especifica e dá outras providencias</w:t>
      </w:r>
      <w:r w:rsidRPr="00357000">
        <w:rPr>
          <w:rFonts w:ascii="Arial" w:hAnsi="Arial" w:cs="Arial"/>
          <w:b/>
          <w:sz w:val="25"/>
          <w:szCs w:val="25"/>
        </w:rPr>
        <w:t>.</w:t>
      </w:r>
    </w:p>
    <w:p w:rsidR="00C5503D" w:rsidRPr="00357000" w:rsidRDefault="00C5503D" w:rsidP="00C5503D">
      <w:pPr>
        <w:autoSpaceDE w:val="0"/>
        <w:spacing w:line="100" w:lineRule="atLeast"/>
        <w:ind w:left="3537"/>
        <w:jc w:val="both"/>
        <w:rPr>
          <w:rFonts w:ascii="Arial" w:hAnsi="Arial" w:cs="Arial"/>
          <w:b/>
          <w:bCs/>
          <w:sz w:val="25"/>
          <w:szCs w:val="25"/>
        </w:rPr>
      </w:pPr>
    </w:p>
    <w:p w:rsidR="00C5503D" w:rsidRPr="00C5503D" w:rsidRDefault="00C5503D" w:rsidP="00C5503D">
      <w:pPr>
        <w:autoSpaceDE w:val="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A Câmara Municipal de Cordeirópolis decreta:</w:t>
      </w:r>
    </w:p>
    <w:p w:rsidR="00C5503D" w:rsidRPr="00D979A0" w:rsidRDefault="00C5503D" w:rsidP="00C5503D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1º – A ementa da Lei nº 3.124, de 19 de março de 2019, passa a vigorar com a seguinte redação:</w:t>
      </w:r>
    </w:p>
    <w:p w:rsidR="00C5503D" w:rsidRPr="00C5503D" w:rsidRDefault="00C5503D" w:rsidP="00C5503D">
      <w:pPr>
        <w:shd w:val="clear" w:color="auto" w:fill="FFFFFF"/>
        <w:autoSpaceDE w:val="0"/>
        <w:spacing w:before="120" w:line="100" w:lineRule="atLeast"/>
        <w:ind w:right="-1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“Autoriza recebimento pelo Município de Cordeirópolis de áreas de terras destacadas do Sítio São José, Bairro do Cascalho, Matrículas nº 2.999, 3.000, 3001 e 3.002 do Registro de Imóveis e Anexos de Cordeirópolis, de propriedade da CAPRETZ Empreendimentos Imobiliários Ltda., para uso público, conforme especifica e dá outras providências.”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 xml:space="preserve">Art. 2º – O artigo 1º e seus § 1º, § 2º e § 3º da Lei nº 3.124, de 19 de março de 2019, passam a vigorar com a seguinte redação: </w:t>
      </w:r>
    </w:p>
    <w:p w:rsidR="00C5503D" w:rsidRPr="00C5503D" w:rsidRDefault="00C5503D" w:rsidP="00C5503D">
      <w:pPr>
        <w:shd w:val="clear" w:color="auto" w:fill="FFFFFF"/>
        <w:autoSpaceDE w:val="0"/>
        <w:spacing w:before="120" w:line="100" w:lineRule="atLeast"/>
        <w:ind w:right="-1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 xml:space="preserve">“Art. 1º – Fica o Município de Cordeirópolis devidamente autorizado a receber em doação pura e simples, 04 (quatro) áreas de terras de interesse público totalizando 15.924,19 m², lindeiras à Rodovia Estadual Constante Peruchi - SP 316 e Rua </w:t>
      </w:r>
      <w:proofErr w:type="spellStart"/>
      <w:r w:rsidRPr="00C5503D">
        <w:rPr>
          <w:rFonts w:ascii="Arial" w:hAnsi="Arial" w:cs="Arial"/>
          <w:sz w:val="26"/>
          <w:szCs w:val="26"/>
        </w:rPr>
        <w:t>Zuleika</w:t>
      </w:r>
      <w:proofErr w:type="spellEnd"/>
      <w:r w:rsidRPr="00C5503D">
        <w:rPr>
          <w:rFonts w:ascii="Arial" w:hAnsi="Arial" w:cs="Arial"/>
          <w:sz w:val="26"/>
          <w:szCs w:val="26"/>
        </w:rPr>
        <w:t>, ambas em Cordeirópolis-SP, destacadas da Gleba A, desmembrada do Sítio São José, Bairro do Cascalho, Matrícula nº 2.918 do Registro de Imóveis e Anexos de Cordeirópolis, através do Processo Municipal nº 3732/2015, com Certidão de Desmembramento nº 85/2015, de propriedade de pessoa jurídica CAPRETZ Empreendimentos Imobiliários Ltda., CNPJ nº 05.637.287/0001-89, assim descritas e caracterizadas: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 xml:space="preserve">I - ....................... 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IMÓVEL: 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PROPRIETÁRIA: 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REGISTRO ANTERIOR: 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Uso: “SUPRIMIDO”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II - ................................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IMÓVEL: ...............................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PROPRIETÁRIA: ...............................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REGISTRO ANTERIOR: 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lastRenderedPageBreak/>
        <w:t>Uso: “SUPRIMIDO”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III - 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IMÓVEL: ...................................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PROPRIETÁRIA: 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REGISTRO ANTERIOR: 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Uso: “SUPRIMIDO”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IV - ..............................................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IMÓVEL: 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PROPRIETÁRIA: ................................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REGISTRO ANTERIOR: ..............................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Uso: “SUPRIMIDO”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§ 1º – As áreas de terras descritas neste artigo são recebidas pelo Município de Cordeirópolis nas seguintes Matrículas, Áreas e Valores Financeiros:</w:t>
      </w:r>
    </w:p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</w:p>
    <w:tbl>
      <w:tblPr>
        <w:tblW w:w="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600"/>
        <w:gridCol w:w="1852"/>
      </w:tblGrid>
      <w:tr w:rsidR="00C5503D" w:rsidRPr="00C5503D" w:rsidTr="00D05552">
        <w:trPr>
          <w:jc w:val="center"/>
        </w:trPr>
        <w:tc>
          <w:tcPr>
            <w:tcW w:w="1515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Matrícula</w:t>
            </w:r>
          </w:p>
        </w:tc>
        <w:tc>
          <w:tcPr>
            <w:tcW w:w="1600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Área (m²)</w:t>
            </w:r>
          </w:p>
        </w:tc>
        <w:tc>
          <w:tcPr>
            <w:tcW w:w="1852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Valor (R$)</w:t>
            </w:r>
          </w:p>
        </w:tc>
      </w:tr>
      <w:tr w:rsidR="00C5503D" w:rsidRPr="00C5503D" w:rsidTr="00D05552">
        <w:trPr>
          <w:jc w:val="center"/>
        </w:trPr>
        <w:tc>
          <w:tcPr>
            <w:tcW w:w="1515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2.999</w:t>
            </w:r>
          </w:p>
        </w:tc>
        <w:tc>
          <w:tcPr>
            <w:tcW w:w="1600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4.610,62</w:t>
            </w:r>
          </w:p>
        </w:tc>
        <w:tc>
          <w:tcPr>
            <w:tcW w:w="1852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339.062,57</w:t>
            </w:r>
          </w:p>
        </w:tc>
      </w:tr>
      <w:tr w:rsidR="00C5503D" w:rsidRPr="00C5503D" w:rsidTr="00D05552">
        <w:trPr>
          <w:jc w:val="center"/>
        </w:trPr>
        <w:tc>
          <w:tcPr>
            <w:tcW w:w="1515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3.000</w:t>
            </w:r>
          </w:p>
        </w:tc>
        <w:tc>
          <w:tcPr>
            <w:tcW w:w="1600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525,33</w:t>
            </w:r>
          </w:p>
        </w:tc>
        <w:tc>
          <w:tcPr>
            <w:tcW w:w="1852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38.632,49</w:t>
            </w:r>
          </w:p>
        </w:tc>
      </w:tr>
      <w:tr w:rsidR="00C5503D" w:rsidRPr="00C5503D" w:rsidTr="00D05552">
        <w:trPr>
          <w:jc w:val="center"/>
        </w:trPr>
        <w:tc>
          <w:tcPr>
            <w:tcW w:w="1515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3.001</w:t>
            </w:r>
          </w:p>
        </w:tc>
        <w:tc>
          <w:tcPr>
            <w:tcW w:w="1600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2.300,55</w:t>
            </w:r>
          </w:p>
        </w:tc>
        <w:tc>
          <w:tcPr>
            <w:tcW w:w="1852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169.181,24</w:t>
            </w:r>
          </w:p>
        </w:tc>
      </w:tr>
      <w:tr w:rsidR="00C5503D" w:rsidRPr="00C5503D" w:rsidTr="00D05552">
        <w:trPr>
          <w:jc w:val="center"/>
        </w:trPr>
        <w:tc>
          <w:tcPr>
            <w:tcW w:w="1515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3.002</w:t>
            </w:r>
          </w:p>
        </w:tc>
        <w:tc>
          <w:tcPr>
            <w:tcW w:w="1600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8.487,69</w:t>
            </w:r>
          </w:p>
        </w:tc>
        <w:tc>
          <w:tcPr>
            <w:tcW w:w="1852" w:type="dxa"/>
          </w:tcPr>
          <w:p w:rsidR="00C5503D" w:rsidRPr="00C5503D" w:rsidRDefault="00C5503D" w:rsidP="00D05552">
            <w:pPr>
              <w:autoSpaceDE w:val="0"/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207.852,02</w:t>
            </w:r>
          </w:p>
        </w:tc>
      </w:tr>
      <w:tr w:rsidR="00C5503D" w:rsidRPr="00C5503D" w:rsidTr="00D05552">
        <w:trPr>
          <w:trHeight w:val="50"/>
          <w:jc w:val="center"/>
        </w:trPr>
        <w:tc>
          <w:tcPr>
            <w:tcW w:w="1515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Total</w:t>
            </w:r>
          </w:p>
        </w:tc>
        <w:tc>
          <w:tcPr>
            <w:tcW w:w="1600" w:type="dxa"/>
          </w:tcPr>
          <w:p w:rsidR="00C5503D" w:rsidRPr="00C5503D" w:rsidRDefault="00C5503D" w:rsidP="00D05552">
            <w:pPr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15.924,19</w:t>
            </w:r>
          </w:p>
        </w:tc>
        <w:tc>
          <w:tcPr>
            <w:tcW w:w="1852" w:type="dxa"/>
          </w:tcPr>
          <w:p w:rsidR="00C5503D" w:rsidRPr="00C5503D" w:rsidRDefault="00C5503D" w:rsidP="00D05552">
            <w:pPr>
              <w:autoSpaceDE w:val="0"/>
              <w:snapToGri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5503D">
              <w:rPr>
                <w:rFonts w:ascii="Arial" w:hAnsi="Arial" w:cs="Arial"/>
                <w:sz w:val="26"/>
                <w:szCs w:val="26"/>
              </w:rPr>
              <w:t>754.728,32</w:t>
            </w:r>
          </w:p>
        </w:tc>
      </w:tr>
    </w:tbl>
    <w:p w:rsidR="00C5503D" w:rsidRPr="00C5503D" w:rsidRDefault="00C5503D" w:rsidP="00C5503D">
      <w:pPr>
        <w:ind w:left="709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autoSpaceDE w:val="0"/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§ 2º – Assim que a áreas de terras forem efetivadas à classe de bens públicos de uso comum do povo, terão seus usos nos termos da Lei Complementar n.º 178, de 29 de dezembro de 2011 - Zoneamento de Uso e Ocupação do Solo, com posteriores alterações parte integrante do Plano Diretor.</w:t>
      </w:r>
    </w:p>
    <w:p w:rsidR="00C5503D" w:rsidRPr="00C5503D" w:rsidRDefault="00C5503D" w:rsidP="00C5503D">
      <w:pPr>
        <w:autoSpaceDE w:val="0"/>
        <w:ind w:left="709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autoSpaceDE w:val="0"/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§ 3º – “REVOGADO”</w:t>
      </w:r>
      <w:r w:rsidRPr="00C5503D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C5503D" w:rsidRPr="00C5503D" w:rsidRDefault="00C5503D" w:rsidP="00C5503D">
      <w:pPr>
        <w:autoSpaceDE w:val="0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autoSpaceDE w:val="0"/>
        <w:ind w:left="709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§ 4º – ...........................”</w:t>
      </w:r>
    </w:p>
    <w:p w:rsidR="00C5503D" w:rsidRPr="00C5503D" w:rsidRDefault="00C5503D" w:rsidP="00C5503D">
      <w:pPr>
        <w:autoSpaceDE w:val="0"/>
        <w:jc w:val="both"/>
        <w:rPr>
          <w:rFonts w:ascii="Arial" w:hAnsi="Arial" w:cs="Arial"/>
          <w:sz w:val="26"/>
          <w:szCs w:val="26"/>
        </w:rPr>
      </w:pPr>
    </w:p>
    <w:p w:rsidR="00C5503D" w:rsidRDefault="00C5503D" w:rsidP="00C5503D">
      <w:pPr>
        <w:autoSpaceDE w:val="0"/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2º – Esta Lei entra em vigor na data de sua publicação, revogadas as disposições em contrário, permanecendo inalterados os demais dispositivos da Lei nº 3.124, de 19 de março de 2019.</w:t>
      </w:r>
    </w:p>
    <w:p w:rsidR="00C5503D" w:rsidRDefault="00C5503D" w:rsidP="00C5503D">
      <w:pPr>
        <w:autoSpaceDE w:val="0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spacing w:before="28" w:after="28" w:line="100" w:lineRule="atLeast"/>
        <w:jc w:val="center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Câmara Municipal de Cordeirópolis, 2</w:t>
      </w:r>
      <w:r>
        <w:rPr>
          <w:rFonts w:ascii="Arial" w:hAnsi="Arial" w:cs="Arial"/>
          <w:sz w:val="26"/>
          <w:szCs w:val="26"/>
        </w:rPr>
        <w:t>6</w:t>
      </w:r>
      <w:r w:rsidRPr="00C5503D">
        <w:rPr>
          <w:rFonts w:ascii="Arial" w:hAnsi="Arial" w:cs="Arial"/>
          <w:sz w:val="26"/>
          <w:szCs w:val="26"/>
        </w:rPr>
        <w:t xml:space="preserve"> de novembro de 2.019.</w:t>
      </w: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5503D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5503D">
        <w:rPr>
          <w:rFonts w:ascii="Arial" w:hAnsi="Arial" w:cs="Arial"/>
          <w:b/>
          <w:bCs/>
          <w:sz w:val="24"/>
          <w:szCs w:val="24"/>
        </w:rPr>
        <w:t>Presidente</w:t>
      </w: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C5503D" w:rsidRPr="00C5503D" w:rsidTr="00D05552">
        <w:tc>
          <w:tcPr>
            <w:tcW w:w="4460" w:type="dxa"/>
          </w:tcPr>
          <w:p w:rsidR="00C5503D" w:rsidRPr="00C5503D" w:rsidRDefault="00C5503D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C5503D" w:rsidRPr="00C5503D" w:rsidRDefault="00C5503D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C5503D" w:rsidRPr="00C5503D" w:rsidTr="00D05552">
        <w:tc>
          <w:tcPr>
            <w:tcW w:w="4460" w:type="dxa"/>
          </w:tcPr>
          <w:p w:rsidR="00C5503D" w:rsidRPr="00C5503D" w:rsidRDefault="00C5503D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C5503D" w:rsidRPr="00C5503D" w:rsidRDefault="00C5503D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C5503D" w:rsidRDefault="00C5503D" w:rsidP="00C5503D">
      <w:pPr>
        <w:jc w:val="center"/>
        <w:rPr>
          <w:sz w:val="24"/>
          <w:szCs w:val="24"/>
        </w:rPr>
      </w:pPr>
    </w:p>
    <w:p w:rsidR="00C5503D" w:rsidRPr="00C5503D" w:rsidRDefault="00C5503D" w:rsidP="00C5503D">
      <w:pPr>
        <w:autoSpaceDE w:val="0"/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spacing w:before="28" w:after="28" w:line="100" w:lineRule="atLeast"/>
        <w:ind w:left="3686"/>
        <w:jc w:val="both"/>
        <w:rPr>
          <w:rFonts w:ascii="Arial" w:hAnsi="Arial" w:cs="Arial"/>
          <w:sz w:val="26"/>
          <w:szCs w:val="26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  <w:bookmarkStart w:id="0" w:name="_GoBack"/>
      <w:bookmarkEnd w:id="0"/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p w:rsidR="00FF0F82" w:rsidRDefault="00FF0F82" w:rsidP="004B33C2">
      <w:pPr>
        <w:jc w:val="center"/>
        <w:rPr>
          <w:sz w:val="24"/>
          <w:szCs w:val="24"/>
        </w:rPr>
      </w:pPr>
    </w:p>
    <w:sectPr w:rsidR="00FF0F82" w:rsidSect="006840F8">
      <w:headerReference w:type="default" r:id="rId7"/>
      <w:footerReference w:type="default" r:id="rId8"/>
      <w:pgSz w:w="11906" w:h="16838"/>
      <w:pgMar w:top="212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638" w:rsidRDefault="00340638" w:rsidP="00090D7F">
      <w:r>
        <w:separator/>
      </w:r>
    </w:p>
  </w:endnote>
  <w:endnote w:type="continuationSeparator" w:id="0">
    <w:p w:rsidR="00340638" w:rsidRDefault="00340638" w:rsidP="0009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erif">
    <w:altName w:val="Sylfae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0073"/>
      <w:docPartObj>
        <w:docPartGallery w:val="Page Numbers (Bottom of Page)"/>
        <w:docPartUnique/>
      </w:docPartObj>
    </w:sdtPr>
    <w:sdtEndPr>
      <w:rPr>
        <w:color w:val="E7E6E6" w:themeColor="background2"/>
      </w:rPr>
    </w:sdtEndPr>
    <w:sdtContent>
      <w:p w:rsidR="00B86B42" w:rsidRPr="00B86B42" w:rsidRDefault="003D7802">
        <w:pPr>
          <w:pStyle w:val="Rodap"/>
          <w:jc w:val="right"/>
          <w:rPr>
            <w:color w:val="E7E6E6" w:themeColor="background2"/>
          </w:rPr>
        </w:pPr>
        <w:r w:rsidRPr="00D56745">
          <w:rPr>
            <w:noProof/>
          </w:rPr>
          <w:drawing>
            <wp:inline distT="0" distB="0" distL="0" distR="0">
              <wp:extent cx="5400675" cy="180975"/>
              <wp:effectExtent l="0" t="0" r="9525" b="9525"/>
              <wp:docPr id="8" name="Imagem 8" descr="trimbrado inferir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trimbrado inferir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6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638" w:rsidRDefault="00340638" w:rsidP="00090D7F">
      <w:r>
        <w:separator/>
      </w:r>
    </w:p>
  </w:footnote>
  <w:footnote w:type="continuationSeparator" w:id="0">
    <w:p w:rsidR="00340638" w:rsidRDefault="00340638" w:rsidP="0009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D7F" w:rsidRDefault="00090D7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ragraph">
            <wp:posOffset>-97155</wp:posOffset>
          </wp:positionV>
          <wp:extent cx="6225955" cy="669306"/>
          <wp:effectExtent l="0" t="0" r="381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227" cy="6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94BA1642"/>
    <w:name w:val="WW8Num8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  <w:rPr>
        <w:rFonts w:ascii="Arial" w:eastAsia="DejaVu Sans" w:hAnsi="Arial" w:cs="Arial"/>
        <w:b/>
      </w:rPr>
    </w:lvl>
    <w:lvl w:ilvl="1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14"/>
        </w:tabs>
        <w:ind w:left="3114" w:hanging="360"/>
      </w:pPr>
      <w:rPr>
        <w:b/>
        <w:color w:val="auto"/>
      </w:rPr>
    </w:lvl>
    <w:lvl w:ilvl="3">
      <w:start w:val="1"/>
      <w:numFmt w:val="upperLetter"/>
      <w:lvlText w:val="%4)"/>
      <w:lvlJc w:val="left"/>
      <w:pPr>
        <w:tabs>
          <w:tab w:val="num" w:pos="3808"/>
        </w:tabs>
        <w:ind w:left="3808" w:hanging="405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0CB11EDF"/>
    <w:multiLevelType w:val="hybridMultilevel"/>
    <w:tmpl w:val="DF2AE79A"/>
    <w:lvl w:ilvl="0" w:tplc="EAB6F7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000FDA"/>
    <w:multiLevelType w:val="hybridMultilevel"/>
    <w:tmpl w:val="FECA53F6"/>
    <w:lvl w:ilvl="0" w:tplc="1F382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7E27DE"/>
    <w:multiLevelType w:val="hybridMultilevel"/>
    <w:tmpl w:val="BFEC4696"/>
    <w:lvl w:ilvl="0" w:tplc="9490E4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23"/>
    <w:rsid w:val="00090D7F"/>
    <w:rsid w:val="000A118D"/>
    <w:rsid w:val="000D1649"/>
    <w:rsid w:val="00116344"/>
    <w:rsid w:val="00143489"/>
    <w:rsid w:val="002242FF"/>
    <w:rsid w:val="002972D8"/>
    <w:rsid w:val="00331A34"/>
    <w:rsid w:val="00340638"/>
    <w:rsid w:val="00354423"/>
    <w:rsid w:val="00385F06"/>
    <w:rsid w:val="003A3A27"/>
    <w:rsid w:val="003C19D4"/>
    <w:rsid w:val="003D7802"/>
    <w:rsid w:val="00436C73"/>
    <w:rsid w:val="004B33C2"/>
    <w:rsid w:val="004D65E2"/>
    <w:rsid w:val="004D6E5E"/>
    <w:rsid w:val="0050447D"/>
    <w:rsid w:val="00513C6D"/>
    <w:rsid w:val="00570571"/>
    <w:rsid w:val="00637928"/>
    <w:rsid w:val="006840F8"/>
    <w:rsid w:val="007F1DBD"/>
    <w:rsid w:val="008A3AE1"/>
    <w:rsid w:val="00914D5B"/>
    <w:rsid w:val="0094418E"/>
    <w:rsid w:val="009C3232"/>
    <w:rsid w:val="009E4890"/>
    <w:rsid w:val="00A0768F"/>
    <w:rsid w:val="00A44CF9"/>
    <w:rsid w:val="00A46B80"/>
    <w:rsid w:val="00AC49D8"/>
    <w:rsid w:val="00B1786C"/>
    <w:rsid w:val="00B65FA3"/>
    <w:rsid w:val="00B86B42"/>
    <w:rsid w:val="00BB17C7"/>
    <w:rsid w:val="00BF3620"/>
    <w:rsid w:val="00C5503D"/>
    <w:rsid w:val="00CA7B72"/>
    <w:rsid w:val="00CB4FDB"/>
    <w:rsid w:val="00D37642"/>
    <w:rsid w:val="00E135A1"/>
    <w:rsid w:val="00E700E2"/>
    <w:rsid w:val="00F4121C"/>
    <w:rsid w:val="00FE3D97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3A442-86A7-40A6-B131-25AD5349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1649"/>
    <w:pPr>
      <w:keepNext/>
      <w:jc w:val="both"/>
      <w:outlineLvl w:val="0"/>
    </w:pPr>
    <w:rPr>
      <w:rFonts w:ascii="Arial" w:eastAsia="Calibri" w:hAnsi="Arial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4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0D7F"/>
  </w:style>
  <w:style w:type="paragraph" w:styleId="Rodap">
    <w:name w:val="footer"/>
    <w:basedOn w:val="Normal"/>
    <w:link w:val="Rodap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0D7F"/>
  </w:style>
  <w:style w:type="paragraph" w:styleId="Corpodetexto">
    <w:name w:val="Body Text"/>
    <w:basedOn w:val="Normal"/>
    <w:link w:val="CorpodetextoChar"/>
    <w:uiPriority w:val="99"/>
    <w:semiHidden/>
    <w:unhideWhenUsed/>
    <w:rsid w:val="007F1DBD"/>
    <w:pPr>
      <w:jc w:val="both"/>
    </w:pPr>
    <w:rPr>
      <w:rFonts w:eastAsiaTheme="minorEastAsia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1DBD"/>
    <w:rPr>
      <w:rFonts w:ascii="Times New Roman" w:eastAsiaTheme="minorEastAsia" w:hAnsi="Times New Roman" w:cs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68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637928"/>
    <w:rPr>
      <w:b/>
      <w:bCs/>
    </w:rPr>
  </w:style>
  <w:style w:type="character" w:customStyle="1" w:styleId="Ttulo1Char">
    <w:name w:val="Título 1 Char"/>
    <w:basedOn w:val="Fontepargpadro"/>
    <w:link w:val="Ttulo1"/>
    <w:uiPriority w:val="99"/>
    <w:rsid w:val="000D1649"/>
    <w:rPr>
      <w:rFonts w:ascii="Arial" w:eastAsia="Calibri" w:hAnsi="Arial" w:cs="Times New Roman"/>
      <w:sz w:val="20"/>
      <w:szCs w:val="20"/>
      <w:lang w:val="x-none" w:eastAsia="pt-BR"/>
    </w:rPr>
  </w:style>
  <w:style w:type="paragraph" w:customStyle="1" w:styleId="Contedodatabela">
    <w:name w:val="Conteúdo da tabela"/>
    <w:basedOn w:val="Normal"/>
    <w:rsid w:val="000D1649"/>
    <w:pPr>
      <w:widowControl w:val="0"/>
      <w:suppressLineNumbers/>
      <w:suppressAutoHyphens/>
    </w:pPr>
    <w:rPr>
      <w:rFonts w:ascii="DejaVu Serif" w:eastAsia="DejaVu Sans" w:hAnsi="DejaVu Serif"/>
      <w:sz w:val="24"/>
      <w:szCs w:val="24"/>
    </w:rPr>
  </w:style>
  <w:style w:type="paragraph" w:customStyle="1" w:styleId="Recuodecorpodetexto21">
    <w:name w:val="Recuo de corpo de texto 21"/>
    <w:basedOn w:val="Normal"/>
    <w:rsid w:val="000D1649"/>
    <w:pPr>
      <w:widowControl w:val="0"/>
      <w:suppressAutoHyphens/>
      <w:ind w:left="-284"/>
      <w:jc w:val="both"/>
    </w:pPr>
    <w:rPr>
      <w:rFonts w:ascii="DejaVu Serif" w:eastAsia="DejaVu Sans" w:hAnsi="DejaVu Serif"/>
      <w:sz w:val="24"/>
      <w:szCs w:val="24"/>
      <w:lang w:val="pt-PT"/>
    </w:rPr>
  </w:style>
  <w:style w:type="paragraph" w:customStyle="1" w:styleId="Recuodecorpodetexto31">
    <w:name w:val="Recuo de corpo de texto 31"/>
    <w:basedOn w:val="Normal"/>
    <w:rsid w:val="00C5503D"/>
    <w:pPr>
      <w:widowControl w:val="0"/>
      <w:ind w:left="1418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6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68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Geral</dc:creator>
  <cp:keywords/>
  <dc:description/>
  <cp:lastModifiedBy>Diretoria Geral</cp:lastModifiedBy>
  <cp:revision>3</cp:revision>
  <cp:lastPrinted>2019-11-26T19:48:00Z</cp:lastPrinted>
  <dcterms:created xsi:type="dcterms:W3CDTF">2019-11-26T19:58:00Z</dcterms:created>
  <dcterms:modified xsi:type="dcterms:W3CDTF">2019-11-26T20:00:00Z</dcterms:modified>
</cp:coreProperties>
</file>