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E34F41" w:rsidP="00D3294B" w14:paraId="7D0A1982" w14:textId="77777777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Parecer Nº 2/2026 ao Projeto de Lei Nº 2/2026</w:t>
      </w:r>
    </w:p>
    <w:p w:rsidR="008A1645" w:rsidRPr="00E34F41" w:rsidP="00E34F41" w14:paraId="6957D8B7" w14:textId="7EFD59BD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nº </w:t>
      </w:r>
      <w:r w:rsidR="00237097">
        <w:rPr>
          <w:rFonts w:asciiTheme="minorHAnsi" w:hAnsiTheme="minorHAnsi" w:cstheme="minorHAnsi"/>
          <w:b/>
          <w:sz w:val="24"/>
          <w:szCs w:val="24"/>
        </w:rPr>
        <w:t>02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237097">
        <w:rPr>
          <w:rFonts w:asciiTheme="minorHAnsi" w:hAnsiTheme="minorHAnsi" w:cstheme="minorHAnsi"/>
          <w:b/>
          <w:sz w:val="24"/>
          <w:szCs w:val="24"/>
        </w:rPr>
        <w:t>6</w:t>
      </w:r>
    </w:p>
    <w:p w:rsidR="00616684" w:rsidRPr="00E34F41" w:rsidP="00E34F41" w14:paraId="6AF8C319" w14:textId="496A2909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237097">
        <w:rPr>
          <w:rFonts w:asciiTheme="minorHAnsi" w:hAnsiTheme="minorHAnsi" w:cstheme="minorHAnsi"/>
          <w:b/>
          <w:sz w:val="24"/>
          <w:szCs w:val="24"/>
        </w:rPr>
        <w:t>Pode Executivo</w:t>
      </w:r>
    </w:p>
    <w:p w:rsidR="00237097" w:rsidP="00E34F41" w14:paraId="66135032" w14:textId="77777777">
      <w:pPr>
        <w:ind w:firstLine="708"/>
        <w:jc w:val="both"/>
        <w:rPr>
          <w:rFonts w:eastAsia="Arial" w:asciiTheme="minorHAnsi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237097">
        <w:rPr>
          <w:rFonts w:eastAsia="Arial" w:asciiTheme="minorHAnsi" w:hAnsiTheme="minorHAnsi" w:cstheme="minorHAnsi"/>
          <w:bCs/>
          <w:sz w:val="24"/>
          <w:szCs w:val="24"/>
        </w:rPr>
        <w:t xml:space="preserve">Projeto de Lei n° 02/2026, “Da nova redação ao artigo 1º da Lei Municipal nº 2.931, de 20 de janeiro de 2014, com posteriores alterações (Dispõe sobre a concessão de vale alimentação aos servidores municipais, com inclusão no Programa de Alimentação ao Trabalhador, nos termos da Lei Federal nº 6321/76, Decreto Federal nº 05/91, Ordem de Serviço INSS/DAF nº 173/93, Portaria SIT/DSST nº 03/02, Ordem de Serviço INSS/DAF nº 173/93 e Capítulo V da Instrução Normativa RFB 971/09 e dá outras providências). Inteligência do art. 18, inciso I do art. 30, todos da CF/88 c/c inciso IV, do art. 210 do Regimento Interno da Câmara Municipal de Cordeirópolis e inciso I, do art. 49 da Lei Orgânica local. Normativa com natureza jurídica de administração política administrativa. Inexistência de vício de iniciativa, bem como de violação à regra ou princípio constitucional. </w:t>
      </w:r>
    </w:p>
    <w:p w:rsidR="008A1645" w:rsidRPr="00E34F41" w:rsidP="00E34F41" w14:paraId="5EF767C6" w14:textId="0177A576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:rsidR="008A1645" w:rsidRPr="00E34F41" w:rsidP="00E34F41" w14:paraId="5454F4AA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E34F41" w:rsidP="00E34F41" w14:paraId="143C2C57" w14:textId="0B14DA1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237097">
        <w:rPr>
          <w:rFonts w:asciiTheme="minorHAnsi" w:hAnsiTheme="minorHAnsi" w:cstheme="minorHAnsi"/>
          <w:sz w:val="24"/>
          <w:szCs w:val="24"/>
        </w:rPr>
        <w:t xml:space="preserve">o </w:t>
      </w:r>
      <w:r w:rsidRPr="00237097" w:rsidR="00237097">
        <w:rPr>
          <w:rFonts w:asciiTheme="minorHAnsi" w:hAnsiTheme="minorHAnsi" w:cstheme="minorHAnsi"/>
          <w:sz w:val="24"/>
          <w:szCs w:val="24"/>
        </w:rPr>
        <w:t>Projeto de Lei n° 02/2026, “Da nova redação ao artigo 1º da Lei Municipal nº 2.931, de 20 de janeiro de 2014, com posteriores alterações (Dispõe sobre a concessão de vale alimentação aos servidores municipais, com inclusão no Programa de Alimentação ao Trabalhador, nos termos da Lei Federal nº 6321/76, Decreto Federal nº 05/91, Ordem de Serviço INSS/DAF nº 173/93, Portaria SIT/DSST nº 03/02, Ordem de Serviço INSS/DAF nº 173/93 e Capítulo V da Instrução Normativa RFB 971/09 e dá outras providências). Inteligência do art. 18, inciso I do art. 30, todos da CF/88 c/c inciso IV, do art. 210 do Regimento Interno da Câmara Municipal de Cordeirópolis e inciso I, do art. 49 da Lei Orgânica local. Normativa com natureza jurídica de administração política administrativa. Inexistência de vício de iniciativa, bem como de violação à regra ou princípio constitucional.</w:t>
      </w:r>
    </w:p>
    <w:p w:rsidR="00A82676" w:rsidRPr="00E34F41" w:rsidP="00E34F41" w14:paraId="65274FD1" w14:textId="37034A0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:rsidR="007D7D44" w:rsidRPr="00E34F41" w:rsidP="00D3294B" w14:paraId="30153ADD" w14:textId="15598432">
      <w:pPr>
        <w:ind w:left="708" w:firstLine="1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Pr="00E34F41" w:rsidR="00B47EA3">
        <w:rPr>
          <w:rFonts w:asciiTheme="minorHAnsi" w:hAnsiTheme="minorHAnsi" w:cstheme="minorHAnsi"/>
          <w:i/>
          <w:iCs/>
          <w:sz w:val="24"/>
          <w:szCs w:val="24"/>
        </w:rPr>
        <w:t>19 de março de 2026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0903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414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097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3955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540"/>
    <w:rsid w:val="00641C1A"/>
    <w:rsid w:val="00642915"/>
    <w:rsid w:val="00642F76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8CC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3B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294B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2025-09-29T13:30:00Z</cp:lastPrinted>
  <dcterms:created xsi:type="dcterms:W3CDTF">2026-03-19T12:35:00Z</dcterms:created>
  <dcterms:modified xsi:type="dcterms:W3CDTF">2026-03-19T12:52:00Z</dcterms:modified>
</cp:coreProperties>
</file>