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EBF7" w14:textId="05AF2427" w:rsidR="00603DE8" w:rsidRPr="00DC60C6" w:rsidRDefault="00000000" w:rsidP="00B53432">
      <w:pPr>
        <w:jc w:val="both"/>
        <w:rPr>
          <w:rFonts w:asciiTheme="majorHAnsi" w:hAnsiTheme="majorHAnsi"/>
          <w:b/>
          <w:bCs/>
          <w:i/>
          <w:iCs/>
          <w:sz w:val="25"/>
          <w:szCs w:val="25"/>
          <w:lang w:val="pt-BR" w:eastAsia="pt-BR"/>
        </w:rPr>
      </w:pPr>
      <w:r w:rsidRPr="00DC60C6">
        <w:rPr>
          <w:rFonts w:asciiTheme="majorHAnsi" w:hAnsiTheme="majorHAnsi"/>
          <w:b/>
          <w:bCs/>
          <w:i/>
          <w:iCs/>
          <w:sz w:val="25"/>
          <w:szCs w:val="25"/>
          <w:lang w:val="pt-BR"/>
        </w:rPr>
        <w:t xml:space="preserve">Ata da audiência pública referente ao </w:t>
      </w:r>
      <w:bookmarkStart w:id="0" w:name="_Hlk209447299"/>
      <w:r w:rsidRPr="00DC60C6">
        <w:rPr>
          <w:rFonts w:asciiTheme="majorHAnsi" w:hAnsiTheme="majorHAnsi"/>
          <w:b/>
          <w:bCs/>
          <w:i/>
          <w:iCs/>
          <w:sz w:val="25"/>
          <w:szCs w:val="25"/>
          <w:lang w:val="pt-BR"/>
        </w:rPr>
        <w:t>Projeto</w:t>
      </w:r>
      <w:r w:rsidR="00A71044" w:rsidRPr="00DC60C6">
        <w:rPr>
          <w:rFonts w:asciiTheme="majorHAnsi" w:hAnsiTheme="majorHAnsi"/>
          <w:b/>
          <w:bCs/>
          <w:i/>
          <w:iCs/>
          <w:sz w:val="25"/>
          <w:szCs w:val="25"/>
          <w:lang w:val="pt-BR"/>
        </w:rPr>
        <w:t xml:space="preserve"> de Lei </w:t>
      </w:r>
      <w:r w:rsidRPr="00DC60C6">
        <w:rPr>
          <w:rFonts w:asciiTheme="majorHAnsi" w:hAnsiTheme="majorHAnsi"/>
          <w:b/>
          <w:bCs/>
          <w:i/>
          <w:iCs/>
          <w:sz w:val="25"/>
          <w:szCs w:val="25"/>
          <w:lang w:val="pt-BR"/>
        </w:rPr>
        <w:t xml:space="preserve">nº </w:t>
      </w:r>
      <w:r w:rsidR="00C45072" w:rsidRPr="00DC60C6">
        <w:rPr>
          <w:rFonts w:asciiTheme="majorHAnsi" w:hAnsiTheme="majorHAnsi"/>
          <w:b/>
          <w:bCs/>
          <w:i/>
          <w:iCs/>
          <w:sz w:val="25"/>
          <w:szCs w:val="25"/>
          <w:lang w:val="pt-BR"/>
        </w:rPr>
        <w:t>45/</w:t>
      </w:r>
      <w:r w:rsidR="00CD177E" w:rsidRPr="00DC60C6">
        <w:rPr>
          <w:rFonts w:asciiTheme="majorHAnsi" w:hAnsiTheme="majorHAnsi"/>
          <w:b/>
          <w:bCs/>
          <w:i/>
          <w:iCs/>
          <w:sz w:val="25"/>
          <w:szCs w:val="25"/>
          <w:lang w:val="pt-BR"/>
        </w:rPr>
        <w:t>202</w:t>
      </w:r>
      <w:r w:rsidR="00A71044" w:rsidRPr="00DC60C6">
        <w:rPr>
          <w:rFonts w:asciiTheme="majorHAnsi" w:hAnsiTheme="majorHAnsi"/>
          <w:b/>
          <w:bCs/>
          <w:i/>
          <w:iCs/>
          <w:sz w:val="25"/>
          <w:szCs w:val="25"/>
          <w:lang w:val="pt-BR"/>
        </w:rPr>
        <w:t xml:space="preserve">5, do </w:t>
      </w:r>
      <w:r w:rsidR="00C45072" w:rsidRPr="00DC60C6">
        <w:rPr>
          <w:rFonts w:asciiTheme="majorHAnsi" w:hAnsiTheme="majorHAnsi"/>
          <w:b/>
          <w:bCs/>
          <w:i/>
          <w:iCs/>
          <w:sz w:val="25"/>
          <w:szCs w:val="25"/>
          <w:lang w:val="pt-BR"/>
        </w:rPr>
        <w:t>Executivo</w:t>
      </w:r>
      <w:r w:rsidR="00A71044" w:rsidRPr="00DC60C6">
        <w:rPr>
          <w:rFonts w:asciiTheme="majorHAnsi" w:hAnsiTheme="majorHAnsi"/>
          <w:b/>
          <w:bCs/>
          <w:i/>
          <w:iCs/>
          <w:sz w:val="25"/>
          <w:szCs w:val="25"/>
          <w:lang w:val="pt-BR"/>
        </w:rPr>
        <w:t xml:space="preserve">, </w:t>
      </w:r>
      <w:r w:rsidR="00C45072" w:rsidRPr="00DC60C6">
        <w:rPr>
          <w:rFonts w:asciiTheme="majorHAnsi" w:hAnsiTheme="majorHAnsi"/>
          <w:b/>
          <w:bCs/>
          <w:i/>
          <w:iCs/>
          <w:sz w:val="25"/>
          <w:szCs w:val="25"/>
          <w:lang w:val="pt-BR"/>
        </w:rPr>
        <w:t xml:space="preserve">que </w:t>
      </w:r>
      <w:r w:rsidR="00C45072" w:rsidRPr="00DC60C6">
        <w:rPr>
          <w:rFonts w:asciiTheme="majorHAnsi" w:hAnsiTheme="majorHAnsi"/>
          <w:b/>
          <w:bCs/>
          <w:i/>
          <w:iCs/>
          <w:sz w:val="25"/>
          <w:szCs w:val="25"/>
          <w:lang w:val="pt-BR" w:eastAsia="pt-BR"/>
        </w:rPr>
        <w:t xml:space="preserve">estabelece o </w:t>
      </w:r>
      <w:r w:rsidR="00C45072" w:rsidRPr="00DC60C6">
        <w:rPr>
          <w:rFonts w:asciiTheme="majorHAnsi" w:hAnsiTheme="majorHAnsi"/>
          <w:b/>
          <w:bCs/>
          <w:i/>
          <w:iCs/>
          <w:sz w:val="25"/>
          <w:szCs w:val="25"/>
          <w:lang w:val="pt-BR" w:eastAsia="pt-BR"/>
        </w:rPr>
        <w:t xml:space="preserve">PPA </w:t>
      </w:r>
      <w:r w:rsidR="00C45072" w:rsidRPr="00DC60C6">
        <w:rPr>
          <w:rFonts w:asciiTheme="majorHAnsi" w:hAnsiTheme="majorHAnsi"/>
          <w:b/>
          <w:bCs/>
          <w:i/>
          <w:iCs/>
          <w:sz w:val="25"/>
          <w:szCs w:val="25"/>
          <w:lang w:val="pt-BR" w:eastAsia="pt-BR"/>
        </w:rPr>
        <w:t>–</w:t>
      </w:r>
      <w:r w:rsidR="00C45072" w:rsidRPr="00DC60C6">
        <w:rPr>
          <w:rFonts w:asciiTheme="majorHAnsi" w:hAnsiTheme="majorHAnsi"/>
          <w:b/>
          <w:bCs/>
          <w:i/>
          <w:iCs/>
          <w:sz w:val="25"/>
          <w:szCs w:val="25"/>
          <w:lang w:val="pt-BR" w:eastAsia="pt-BR"/>
        </w:rPr>
        <w:t xml:space="preserve"> P</w:t>
      </w:r>
      <w:r w:rsidR="00C45072" w:rsidRPr="00DC60C6">
        <w:rPr>
          <w:rFonts w:asciiTheme="majorHAnsi" w:hAnsiTheme="majorHAnsi"/>
          <w:b/>
          <w:bCs/>
          <w:i/>
          <w:iCs/>
          <w:sz w:val="25"/>
          <w:szCs w:val="25"/>
          <w:lang w:val="pt-BR" w:eastAsia="pt-BR"/>
        </w:rPr>
        <w:t>lano Plurianual do Município de Cordeirópolis para o período 2026 a 2029</w:t>
      </w:r>
      <w:bookmarkEnd w:id="0"/>
      <w:r w:rsidR="00C45072" w:rsidRPr="00DC60C6">
        <w:rPr>
          <w:rFonts w:asciiTheme="majorHAnsi" w:hAnsiTheme="majorHAnsi"/>
          <w:b/>
          <w:bCs/>
          <w:i/>
          <w:iCs/>
          <w:sz w:val="25"/>
          <w:szCs w:val="25"/>
          <w:lang w:val="pt-BR" w:eastAsia="pt-BR"/>
        </w:rPr>
        <w:t>, conforme especifica,</w:t>
      </w:r>
      <w:r w:rsidR="00A71044" w:rsidRPr="00DC60C6">
        <w:rPr>
          <w:rFonts w:asciiTheme="majorHAnsi" w:hAnsiTheme="majorHAnsi"/>
          <w:b/>
          <w:bCs/>
          <w:i/>
          <w:iCs/>
          <w:sz w:val="25"/>
          <w:szCs w:val="25"/>
          <w:lang w:val="pt-BR" w:eastAsia="pt-BR"/>
        </w:rPr>
        <w:t xml:space="preserve"> </w:t>
      </w:r>
      <w:r w:rsidR="00B53432" w:rsidRPr="00DC60C6">
        <w:rPr>
          <w:rFonts w:asciiTheme="majorHAnsi" w:hAnsiTheme="majorHAnsi"/>
          <w:b/>
          <w:bCs/>
          <w:i/>
          <w:iCs/>
          <w:sz w:val="25"/>
          <w:szCs w:val="25"/>
          <w:lang w:val="pt-BR" w:eastAsia="pt-BR"/>
        </w:rPr>
        <w:t xml:space="preserve">realizada em </w:t>
      </w:r>
      <w:r w:rsidR="00A71044" w:rsidRPr="00DC60C6">
        <w:rPr>
          <w:rFonts w:asciiTheme="majorHAnsi" w:hAnsiTheme="majorHAnsi"/>
          <w:b/>
          <w:bCs/>
          <w:i/>
          <w:iCs/>
          <w:sz w:val="25"/>
          <w:szCs w:val="25"/>
          <w:lang w:val="pt-BR" w:eastAsia="pt-BR"/>
        </w:rPr>
        <w:t>2</w:t>
      </w:r>
      <w:r w:rsidR="00C45072" w:rsidRPr="00DC60C6">
        <w:rPr>
          <w:rFonts w:asciiTheme="majorHAnsi" w:hAnsiTheme="majorHAnsi"/>
          <w:b/>
          <w:bCs/>
          <w:i/>
          <w:iCs/>
          <w:sz w:val="25"/>
          <w:szCs w:val="25"/>
          <w:lang w:val="pt-BR" w:eastAsia="pt-BR"/>
        </w:rPr>
        <w:t>2</w:t>
      </w:r>
      <w:r w:rsidR="00A71044" w:rsidRPr="00DC60C6">
        <w:rPr>
          <w:rFonts w:asciiTheme="majorHAnsi" w:hAnsiTheme="majorHAnsi"/>
          <w:b/>
          <w:bCs/>
          <w:i/>
          <w:iCs/>
          <w:sz w:val="25"/>
          <w:szCs w:val="25"/>
          <w:lang w:val="pt-BR" w:eastAsia="pt-BR"/>
        </w:rPr>
        <w:t xml:space="preserve"> de </w:t>
      </w:r>
      <w:r w:rsidR="00C45072" w:rsidRPr="00DC60C6">
        <w:rPr>
          <w:rFonts w:asciiTheme="majorHAnsi" w:hAnsiTheme="majorHAnsi"/>
          <w:b/>
          <w:bCs/>
          <w:i/>
          <w:iCs/>
          <w:sz w:val="25"/>
          <w:szCs w:val="25"/>
          <w:lang w:val="pt-BR" w:eastAsia="pt-BR"/>
        </w:rPr>
        <w:t xml:space="preserve">setembro </w:t>
      </w:r>
      <w:r w:rsidR="00B53432" w:rsidRPr="00DC60C6">
        <w:rPr>
          <w:rFonts w:asciiTheme="majorHAnsi" w:hAnsiTheme="majorHAnsi"/>
          <w:b/>
          <w:bCs/>
          <w:i/>
          <w:iCs/>
          <w:sz w:val="25"/>
          <w:szCs w:val="25"/>
          <w:lang w:val="pt-BR" w:eastAsia="pt-BR"/>
        </w:rPr>
        <w:t>de 202</w:t>
      </w:r>
      <w:r w:rsidR="00A71044" w:rsidRPr="00DC60C6">
        <w:rPr>
          <w:rFonts w:asciiTheme="majorHAnsi" w:hAnsiTheme="majorHAnsi"/>
          <w:b/>
          <w:bCs/>
          <w:i/>
          <w:iCs/>
          <w:sz w:val="25"/>
          <w:szCs w:val="25"/>
          <w:lang w:val="pt-BR" w:eastAsia="pt-BR"/>
        </w:rPr>
        <w:t>5</w:t>
      </w:r>
      <w:r w:rsidR="00B53432" w:rsidRPr="00DC60C6">
        <w:rPr>
          <w:rFonts w:asciiTheme="majorHAnsi" w:hAnsiTheme="majorHAnsi"/>
          <w:b/>
          <w:bCs/>
          <w:i/>
          <w:iCs/>
          <w:sz w:val="25"/>
          <w:szCs w:val="25"/>
          <w:lang w:val="pt-BR" w:eastAsia="pt-BR"/>
        </w:rPr>
        <w:t xml:space="preserve">. </w:t>
      </w:r>
    </w:p>
    <w:p w14:paraId="73E690D7" w14:textId="14EE4262" w:rsidR="00C45072" w:rsidRPr="00DC60C6" w:rsidRDefault="00000000" w:rsidP="007556F2">
      <w:pPr>
        <w:jc w:val="both"/>
        <w:rPr>
          <w:rFonts w:asciiTheme="majorHAnsi" w:hAnsiTheme="majorHAnsi"/>
          <w:i/>
          <w:sz w:val="25"/>
          <w:szCs w:val="25"/>
          <w:lang w:val="pt-BR"/>
        </w:rPr>
      </w:pPr>
      <w:r w:rsidRPr="00DC60C6">
        <w:rPr>
          <w:rFonts w:asciiTheme="majorHAnsi" w:hAnsiTheme="majorHAnsi"/>
          <w:i/>
          <w:sz w:val="25"/>
          <w:szCs w:val="25"/>
          <w:lang w:val="pt-BR"/>
        </w:rPr>
        <w:t xml:space="preserve">Aos </w:t>
      </w:r>
      <w:r w:rsidR="00A71044" w:rsidRPr="00DC60C6">
        <w:rPr>
          <w:rFonts w:asciiTheme="majorHAnsi" w:hAnsiTheme="majorHAnsi"/>
          <w:i/>
          <w:sz w:val="25"/>
          <w:szCs w:val="25"/>
          <w:lang w:val="pt-BR"/>
        </w:rPr>
        <w:t xml:space="preserve">vinte e </w:t>
      </w:r>
      <w:r w:rsidR="00C45072" w:rsidRPr="00DC60C6">
        <w:rPr>
          <w:rFonts w:asciiTheme="majorHAnsi" w:hAnsiTheme="majorHAnsi"/>
          <w:i/>
          <w:sz w:val="25"/>
          <w:szCs w:val="25"/>
          <w:lang w:val="pt-BR"/>
        </w:rPr>
        <w:t xml:space="preserve">dois </w:t>
      </w:r>
      <w:r w:rsidR="00A71044" w:rsidRPr="00DC60C6">
        <w:rPr>
          <w:rFonts w:asciiTheme="majorHAnsi" w:hAnsiTheme="majorHAnsi"/>
          <w:i/>
          <w:sz w:val="25"/>
          <w:szCs w:val="25"/>
          <w:lang w:val="pt-BR"/>
        </w:rPr>
        <w:t xml:space="preserve">dias do mês de </w:t>
      </w:r>
      <w:r w:rsidR="00C45072" w:rsidRPr="00DC60C6">
        <w:rPr>
          <w:rFonts w:asciiTheme="majorHAnsi" w:hAnsiTheme="majorHAnsi"/>
          <w:i/>
          <w:sz w:val="25"/>
          <w:szCs w:val="25"/>
          <w:lang w:val="pt-BR"/>
        </w:rPr>
        <w:t xml:space="preserve">setembro </w:t>
      </w:r>
      <w:r w:rsidR="00CD177E" w:rsidRPr="00DC60C6">
        <w:rPr>
          <w:rFonts w:asciiTheme="majorHAnsi" w:hAnsiTheme="majorHAnsi"/>
          <w:i/>
          <w:sz w:val="25"/>
          <w:szCs w:val="25"/>
          <w:lang w:val="pt-BR"/>
        </w:rPr>
        <w:t xml:space="preserve">de </w:t>
      </w:r>
      <w:r w:rsidR="00685EE7" w:rsidRPr="00DC60C6">
        <w:rPr>
          <w:rFonts w:asciiTheme="majorHAnsi" w:hAnsiTheme="majorHAnsi"/>
          <w:i/>
          <w:sz w:val="25"/>
          <w:szCs w:val="25"/>
          <w:lang w:val="pt-BR"/>
        </w:rPr>
        <w:t xml:space="preserve">dois mil e </w:t>
      </w:r>
      <w:r w:rsidR="00210F44" w:rsidRPr="00DC60C6">
        <w:rPr>
          <w:rFonts w:asciiTheme="majorHAnsi" w:hAnsiTheme="majorHAnsi"/>
          <w:i/>
          <w:sz w:val="25"/>
          <w:szCs w:val="25"/>
          <w:lang w:val="pt-BR"/>
        </w:rPr>
        <w:t>vinte</w:t>
      </w:r>
      <w:r w:rsidR="00946B24" w:rsidRPr="00DC60C6">
        <w:rPr>
          <w:rFonts w:asciiTheme="majorHAnsi" w:hAnsiTheme="majorHAnsi"/>
          <w:i/>
          <w:sz w:val="25"/>
          <w:szCs w:val="25"/>
          <w:lang w:val="pt-BR"/>
        </w:rPr>
        <w:t xml:space="preserve"> e </w:t>
      </w:r>
      <w:r w:rsidR="00A71044" w:rsidRPr="00DC60C6">
        <w:rPr>
          <w:rFonts w:asciiTheme="majorHAnsi" w:hAnsiTheme="majorHAnsi"/>
          <w:i/>
          <w:sz w:val="25"/>
          <w:szCs w:val="25"/>
          <w:lang w:val="pt-BR"/>
        </w:rPr>
        <w:t>cinco</w:t>
      </w:r>
      <w:r w:rsidR="009C6F70" w:rsidRPr="00DC60C6">
        <w:rPr>
          <w:rFonts w:asciiTheme="majorHAnsi" w:hAnsiTheme="majorHAnsi"/>
          <w:i/>
          <w:sz w:val="25"/>
          <w:szCs w:val="25"/>
          <w:lang w:val="pt-BR"/>
        </w:rPr>
        <w:t xml:space="preserve">, </w:t>
      </w:r>
      <w:r w:rsidR="00946B24" w:rsidRPr="00DC60C6">
        <w:rPr>
          <w:rFonts w:asciiTheme="majorHAnsi" w:hAnsiTheme="majorHAnsi"/>
          <w:i/>
          <w:sz w:val="25"/>
          <w:szCs w:val="25"/>
          <w:lang w:val="pt-BR"/>
        </w:rPr>
        <w:t>a partir das 1</w:t>
      </w:r>
      <w:r w:rsidR="00C45072" w:rsidRPr="00DC60C6">
        <w:rPr>
          <w:rFonts w:asciiTheme="majorHAnsi" w:hAnsiTheme="majorHAnsi"/>
          <w:i/>
          <w:sz w:val="25"/>
          <w:szCs w:val="25"/>
          <w:lang w:val="pt-BR"/>
        </w:rPr>
        <w:t>4</w:t>
      </w:r>
      <w:r w:rsidR="00946B24" w:rsidRPr="00DC60C6">
        <w:rPr>
          <w:rFonts w:asciiTheme="majorHAnsi" w:hAnsiTheme="majorHAnsi"/>
          <w:i/>
          <w:sz w:val="25"/>
          <w:szCs w:val="25"/>
          <w:lang w:val="pt-BR"/>
        </w:rPr>
        <w:t xml:space="preserve"> horas, </w:t>
      </w:r>
      <w:r w:rsidR="00C45072" w:rsidRPr="00DC60C6">
        <w:rPr>
          <w:rFonts w:asciiTheme="majorHAnsi" w:hAnsiTheme="majorHAnsi"/>
          <w:i/>
          <w:sz w:val="25"/>
          <w:szCs w:val="25"/>
          <w:lang w:val="pt-BR"/>
        </w:rPr>
        <w:t xml:space="preserve">no Plenário “Vereador Irio Alves” da Câmara Municipal de Cordeirópolis, </w:t>
      </w:r>
      <w:r w:rsidR="00603DE8" w:rsidRPr="00DC60C6">
        <w:rPr>
          <w:rFonts w:asciiTheme="majorHAnsi" w:hAnsiTheme="majorHAnsi"/>
          <w:i/>
          <w:sz w:val="25"/>
          <w:szCs w:val="25"/>
          <w:lang w:val="pt-BR"/>
        </w:rPr>
        <w:t>foi realizada audiência pública sobre o</w:t>
      </w:r>
      <w:r w:rsidR="00A71044" w:rsidRPr="00DC60C6">
        <w:rPr>
          <w:rFonts w:asciiTheme="majorHAnsi" w:hAnsiTheme="majorHAnsi"/>
          <w:i/>
          <w:sz w:val="25"/>
          <w:szCs w:val="25"/>
          <w:lang w:val="pt-BR"/>
        </w:rPr>
        <w:t xml:space="preserve"> Projeto de Lei nº </w:t>
      </w:r>
      <w:r w:rsidR="00C45072" w:rsidRPr="00DC60C6">
        <w:rPr>
          <w:rFonts w:asciiTheme="majorHAnsi" w:hAnsiTheme="majorHAnsi"/>
          <w:i/>
          <w:sz w:val="25"/>
          <w:szCs w:val="25"/>
          <w:lang w:val="pt-BR"/>
        </w:rPr>
        <w:t>Projeto de Lei nº 45/2025, do Executivo, que estabelece o PPA – Plano Plurianual do Município de Cordeirópolis para o período 2026 a 2029</w:t>
      </w:r>
      <w:r w:rsidR="00C45072" w:rsidRPr="00DC60C6">
        <w:rPr>
          <w:rFonts w:asciiTheme="majorHAnsi" w:hAnsiTheme="majorHAnsi"/>
          <w:i/>
          <w:sz w:val="25"/>
          <w:szCs w:val="25"/>
          <w:lang w:val="pt-BR"/>
        </w:rPr>
        <w:t xml:space="preserve">. </w:t>
      </w:r>
      <w:r w:rsidRPr="00DC60C6">
        <w:rPr>
          <w:rFonts w:asciiTheme="majorHAnsi" w:hAnsiTheme="majorHAnsi"/>
          <w:i/>
          <w:sz w:val="25"/>
          <w:szCs w:val="25"/>
          <w:lang w:val="pt-BR"/>
        </w:rPr>
        <w:t xml:space="preserve">O </w:t>
      </w:r>
      <w:r w:rsidR="00603DE8" w:rsidRPr="00DC60C6">
        <w:rPr>
          <w:rFonts w:asciiTheme="majorHAnsi" w:hAnsiTheme="majorHAnsi"/>
          <w:i/>
          <w:sz w:val="25"/>
          <w:szCs w:val="25"/>
          <w:lang w:val="pt-BR"/>
        </w:rPr>
        <w:t xml:space="preserve">convite </w:t>
      </w:r>
      <w:r w:rsidRPr="00DC60C6">
        <w:rPr>
          <w:rFonts w:asciiTheme="majorHAnsi" w:hAnsiTheme="majorHAnsi"/>
          <w:i/>
          <w:sz w:val="25"/>
          <w:szCs w:val="25"/>
          <w:lang w:val="pt-BR"/>
        </w:rPr>
        <w:t>para esta audiência</w:t>
      </w:r>
      <w:r w:rsidR="002813D0" w:rsidRPr="00DC60C6">
        <w:rPr>
          <w:rFonts w:asciiTheme="majorHAnsi" w:hAnsiTheme="majorHAnsi"/>
          <w:i/>
          <w:sz w:val="25"/>
          <w:szCs w:val="25"/>
          <w:lang w:val="pt-BR"/>
        </w:rPr>
        <w:t xml:space="preserve"> </w:t>
      </w:r>
      <w:r w:rsidR="00CD177E" w:rsidRPr="00DC60C6">
        <w:rPr>
          <w:rFonts w:asciiTheme="majorHAnsi" w:hAnsiTheme="majorHAnsi"/>
          <w:i/>
          <w:sz w:val="25"/>
          <w:szCs w:val="25"/>
          <w:lang w:val="pt-BR"/>
        </w:rPr>
        <w:t xml:space="preserve">foi publicado </w:t>
      </w:r>
      <w:r w:rsidR="00A71044" w:rsidRPr="00DC60C6">
        <w:rPr>
          <w:rFonts w:asciiTheme="majorHAnsi" w:hAnsiTheme="majorHAnsi"/>
          <w:i/>
          <w:sz w:val="25"/>
          <w:szCs w:val="25"/>
          <w:lang w:val="pt-BR"/>
        </w:rPr>
        <w:t>n</w:t>
      </w:r>
      <w:r w:rsidR="00210F44" w:rsidRPr="00DC60C6">
        <w:rPr>
          <w:rFonts w:asciiTheme="majorHAnsi" w:hAnsiTheme="majorHAnsi"/>
          <w:i/>
          <w:sz w:val="25"/>
          <w:szCs w:val="25"/>
          <w:lang w:val="pt-BR" w:eastAsia="pt-BR"/>
        </w:rPr>
        <w:t>o Jornal Oficial do Município</w:t>
      </w:r>
      <w:r w:rsidR="008B52A8" w:rsidRPr="00DC60C6">
        <w:rPr>
          <w:rFonts w:asciiTheme="majorHAnsi" w:hAnsiTheme="majorHAnsi"/>
          <w:i/>
          <w:sz w:val="25"/>
          <w:szCs w:val="25"/>
          <w:lang w:val="pt-BR" w:eastAsia="pt-BR"/>
        </w:rPr>
        <w:t xml:space="preserve"> </w:t>
      </w:r>
      <w:r w:rsidR="00B53432" w:rsidRPr="00DC60C6">
        <w:rPr>
          <w:rFonts w:asciiTheme="majorHAnsi" w:hAnsiTheme="majorHAnsi"/>
          <w:i/>
          <w:sz w:val="25"/>
          <w:szCs w:val="25"/>
          <w:lang w:val="pt-BR" w:eastAsia="pt-BR"/>
        </w:rPr>
        <w:t xml:space="preserve">e no Jornal Oficial Eletrônico da </w:t>
      </w:r>
      <w:r w:rsidR="00907D50" w:rsidRPr="00DC60C6">
        <w:rPr>
          <w:rFonts w:asciiTheme="majorHAnsi" w:hAnsiTheme="majorHAnsi"/>
          <w:i/>
          <w:sz w:val="25"/>
          <w:szCs w:val="25"/>
          <w:lang w:val="pt-BR" w:eastAsia="pt-BR"/>
        </w:rPr>
        <w:t xml:space="preserve">Câmara </w:t>
      </w:r>
      <w:r w:rsidR="00B53432" w:rsidRPr="00DC60C6">
        <w:rPr>
          <w:rFonts w:asciiTheme="majorHAnsi" w:hAnsiTheme="majorHAnsi"/>
          <w:i/>
          <w:sz w:val="25"/>
          <w:szCs w:val="25"/>
          <w:lang w:val="pt-BR" w:eastAsia="pt-BR"/>
        </w:rPr>
        <w:t>e</w:t>
      </w:r>
      <w:r w:rsidR="002813D0" w:rsidRPr="00DC60C6">
        <w:rPr>
          <w:rFonts w:asciiTheme="majorHAnsi" w:hAnsiTheme="majorHAnsi"/>
          <w:i/>
          <w:sz w:val="25"/>
          <w:szCs w:val="25"/>
          <w:lang w:val="pt-BR" w:eastAsia="pt-BR"/>
        </w:rPr>
        <w:t xml:space="preserve"> </w:t>
      </w:r>
      <w:r w:rsidR="00C45072" w:rsidRPr="00DC60C6">
        <w:rPr>
          <w:rFonts w:asciiTheme="majorHAnsi" w:hAnsiTheme="majorHAnsi"/>
          <w:i/>
          <w:sz w:val="25"/>
          <w:szCs w:val="25"/>
          <w:lang w:val="pt-BR" w:eastAsia="pt-BR"/>
        </w:rPr>
        <w:t xml:space="preserve">ela </w:t>
      </w:r>
      <w:r w:rsidR="00F704E8" w:rsidRPr="00DC60C6">
        <w:rPr>
          <w:rFonts w:asciiTheme="majorHAnsi" w:hAnsiTheme="majorHAnsi"/>
          <w:i/>
          <w:sz w:val="25"/>
          <w:szCs w:val="25"/>
          <w:lang w:val="pt-BR" w:eastAsia="pt-BR"/>
        </w:rPr>
        <w:t>foi prestigiada pelas</w:t>
      </w:r>
      <w:r w:rsidR="00603DE8" w:rsidRPr="00DC60C6">
        <w:rPr>
          <w:rFonts w:asciiTheme="majorHAnsi" w:hAnsiTheme="majorHAnsi"/>
          <w:i/>
          <w:sz w:val="25"/>
          <w:szCs w:val="25"/>
          <w:lang w:val="pt-BR"/>
        </w:rPr>
        <w:t xml:space="preserve"> pessoas indicadas na lista de presença. </w:t>
      </w:r>
      <w:r w:rsidR="00C45072" w:rsidRPr="00DC60C6">
        <w:rPr>
          <w:rFonts w:asciiTheme="majorHAnsi" w:hAnsiTheme="majorHAnsi"/>
          <w:i/>
          <w:sz w:val="25"/>
          <w:szCs w:val="25"/>
          <w:lang w:val="pt-BR"/>
        </w:rPr>
        <w:t xml:space="preserve">Conduziu a audiência o representante da Prefeitura, Renato Marcelo </w:t>
      </w:r>
      <w:proofErr w:type="spellStart"/>
      <w:r w:rsidR="00C45072" w:rsidRPr="00DC60C6">
        <w:rPr>
          <w:rFonts w:asciiTheme="majorHAnsi" w:hAnsiTheme="majorHAnsi"/>
          <w:i/>
          <w:sz w:val="25"/>
          <w:szCs w:val="25"/>
          <w:lang w:val="pt-BR"/>
        </w:rPr>
        <w:t>Mascarin</w:t>
      </w:r>
      <w:proofErr w:type="spellEnd"/>
      <w:r w:rsidR="00C45072" w:rsidRPr="00DC60C6">
        <w:rPr>
          <w:rFonts w:asciiTheme="majorHAnsi" w:hAnsiTheme="majorHAnsi"/>
          <w:i/>
          <w:sz w:val="25"/>
          <w:szCs w:val="25"/>
          <w:lang w:val="pt-BR"/>
        </w:rPr>
        <w:t>, informando que na quarta haverá audiência sobre a Lei Orçamentária Anual de 2026 às 14 horas e sobre Metas Fiscais às 14h30. Exibiu apresentação frisando que o mundo passa por momentos difíceis por causa da recessão econômica mundial, gerando crise finan</w:t>
      </w:r>
      <w:r w:rsidR="00007D76" w:rsidRPr="00DC60C6">
        <w:rPr>
          <w:rFonts w:asciiTheme="majorHAnsi" w:hAnsiTheme="majorHAnsi"/>
          <w:i/>
          <w:sz w:val="25"/>
          <w:szCs w:val="25"/>
          <w:lang w:val="pt-BR"/>
        </w:rPr>
        <w:t xml:space="preserve">ceira causada pelas tarifas estabelecidas pelo Presidente dos EUA, Donald Trump, que o PPA define diretrizes, objetivos e metas de governo alinhadas aos Objetivos de Desenvolvimento Sustentável (ODS) da Organização das Nações Unidas (ONU) e por isso as propostas foram estruturadas em três eixos: Desenvolvimento Social – incluindo Saúde, Educação, Mulher e Desenvolvimento Social, Justiça e Cidadania, Segurança, Esporte e Cultura; Infraestrutura, Economia, Serviços e Sustentabilidade – incluindo Obras e Planejamento, Desenvolvimento Econômico e Agricultura, Meio Ambiente, Serviços Públicos e SAAE e Gestão e Finanças – incluindo Finanças e Orçamento, Administração, Procuradoria Geral, Gabinete do Prefeito e Legislativo. Mostrou relação com os Programas e Ações, incluindo Projetos, Atividades e Operações Especiais, com os valores de R$ 129,306 milhões, R$ 1,083 bilhões e R$ 79,3 milhões, totalizando R$ 1,291 bilhão, divididos pelos programas Processo Legislativo Municipal, Sistema de Água e Esgoto e dez programas “Construir Juntos”, abrangendo saúde, educação, inclusão social, obras, gestão pública, economia, segurança, cultura e turismo, esporte e meio ambiente. Expôs quadro com as estimativas de Receitas </w:t>
      </w:r>
      <w:r w:rsidR="00055BB4" w:rsidRPr="00DC60C6">
        <w:rPr>
          <w:rFonts w:asciiTheme="majorHAnsi" w:hAnsiTheme="majorHAnsi"/>
          <w:i/>
          <w:sz w:val="25"/>
          <w:szCs w:val="25"/>
          <w:lang w:val="pt-BR"/>
        </w:rPr>
        <w:t xml:space="preserve">Correntes </w:t>
      </w:r>
      <w:r w:rsidR="00007D76" w:rsidRPr="00DC60C6">
        <w:rPr>
          <w:rFonts w:asciiTheme="majorHAnsi" w:hAnsiTheme="majorHAnsi"/>
          <w:i/>
          <w:sz w:val="25"/>
          <w:szCs w:val="25"/>
          <w:lang w:val="pt-BR"/>
        </w:rPr>
        <w:t>para 2026 a 2029, totalizando R$ 1,205 bilhão</w:t>
      </w:r>
      <w:r w:rsidR="00055BB4" w:rsidRPr="00DC60C6">
        <w:rPr>
          <w:rFonts w:asciiTheme="majorHAnsi" w:hAnsiTheme="majorHAnsi"/>
          <w:i/>
          <w:sz w:val="25"/>
          <w:szCs w:val="25"/>
          <w:lang w:val="pt-BR"/>
        </w:rPr>
        <w:t xml:space="preserve">, sendo R$ 160 milhões de Deduções da Receita e R$ 83,8 milhões em Receitas de Capital devido aos desembolsos para a construção do Anel Viário até o final de 2028, totalizando R$ 1,291 bilhão; que as estimativas se basearam no Relatório Focus do Banco Central que estima o crescimento do PIB de 1,5 a 2% e a inflação de 4,5 a 5%. Mostrou gráfico com as Receitas Correntes entre 2026 e 2029: R$ 280,6, R$ 293,3, R$ 307,2 e R$ 323,5 milhões e as Receitas de Capital no mesmo período, com R$ 28,8, 26, 22 e 7 milhões. Mostrou tabela com as Despesas, que totalizam R$ 1,096 bilhão em Despesas Correntes no período de 2026 a 2029, sendo R$ 252,6, R$ 265,8, R$ 277,5 e R$ 300 milhões em 2029 e as Despesas de Capital em R$ 57,3, 54,2, 52,5 e 31 milhões em 2029, totalizando R$ 195 milhões, sendo o Total das Despesas em R$ 1,291 milhão. Mostrou tabela com Despesas por órgãos: </w:t>
      </w:r>
      <w:r w:rsidR="001A3A0F" w:rsidRPr="00DC60C6">
        <w:rPr>
          <w:rFonts w:asciiTheme="majorHAnsi" w:hAnsiTheme="majorHAnsi"/>
          <w:i/>
          <w:sz w:val="25"/>
          <w:szCs w:val="25"/>
          <w:lang w:val="pt-BR"/>
        </w:rPr>
        <w:t>Saúde</w:t>
      </w:r>
      <w:r w:rsidR="00055BB4" w:rsidRPr="00DC60C6">
        <w:rPr>
          <w:rFonts w:asciiTheme="majorHAnsi" w:hAnsiTheme="majorHAnsi"/>
          <w:i/>
          <w:sz w:val="25"/>
          <w:szCs w:val="25"/>
          <w:lang w:val="pt-BR"/>
        </w:rPr>
        <w:t xml:space="preserve">, Educação, Mulher, Obras, Chefia de Gabinete, Desenvolvimento Econômico, Segurança, Procuradoria, Finanças, </w:t>
      </w:r>
      <w:r w:rsidR="001A3A0F" w:rsidRPr="00DC60C6">
        <w:rPr>
          <w:rFonts w:asciiTheme="majorHAnsi" w:hAnsiTheme="majorHAnsi"/>
          <w:i/>
          <w:sz w:val="25"/>
          <w:szCs w:val="25"/>
          <w:lang w:val="pt-BR"/>
        </w:rPr>
        <w:t>Administração</w:t>
      </w:r>
      <w:r w:rsidR="00055BB4" w:rsidRPr="00DC60C6">
        <w:rPr>
          <w:rFonts w:asciiTheme="majorHAnsi" w:hAnsiTheme="majorHAnsi"/>
          <w:i/>
          <w:sz w:val="25"/>
          <w:szCs w:val="25"/>
          <w:lang w:val="pt-BR"/>
        </w:rPr>
        <w:t>, Justiça, Cultura, Esportes, Meio Ambiente, Serviços Públicos e Gabinete, totalizando R$ 1,207 bilhão entre 2026 e 2029, bem como</w:t>
      </w:r>
      <w:r w:rsidR="001A3A0F" w:rsidRPr="00DC60C6">
        <w:rPr>
          <w:rFonts w:asciiTheme="majorHAnsi" w:hAnsiTheme="majorHAnsi"/>
          <w:i/>
          <w:sz w:val="25"/>
          <w:szCs w:val="25"/>
          <w:lang w:val="pt-BR"/>
        </w:rPr>
        <w:t xml:space="preserve"> Câmara e SAAE, representando R$ 84 milhões na administração indireta, com o total geral de R$ 1,291 bilhão; frisou que as destinações obrigatórias para saúde e educação estão sendo alteradas. </w:t>
      </w:r>
      <w:r w:rsidR="00055BB4" w:rsidRPr="00DC60C6">
        <w:rPr>
          <w:rFonts w:asciiTheme="majorHAnsi" w:hAnsiTheme="majorHAnsi"/>
          <w:i/>
          <w:sz w:val="25"/>
          <w:szCs w:val="25"/>
          <w:lang w:val="pt-BR"/>
        </w:rPr>
        <w:t xml:space="preserve"> </w:t>
      </w:r>
    </w:p>
    <w:p w14:paraId="57A73959" w14:textId="76F1DB4A" w:rsidR="007556F2" w:rsidRPr="00DC60C6" w:rsidRDefault="001A3A0F" w:rsidP="007556F2">
      <w:pPr>
        <w:jc w:val="both"/>
        <w:rPr>
          <w:rFonts w:asciiTheme="majorHAnsi" w:hAnsiTheme="majorHAnsi"/>
          <w:i/>
          <w:sz w:val="25"/>
          <w:szCs w:val="25"/>
          <w:lang w:val="pt-BR"/>
        </w:rPr>
      </w:pPr>
      <w:r w:rsidRPr="00DC60C6">
        <w:rPr>
          <w:rFonts w:asciiTheme="majorHAnsi" w:hAnsiTheme="majorHAnsi"/>
          <w:i/>
          <w:sz w:val="25"/>
          <w:szCs w:val="25"/>
          <w:lang w:val="pt-BR"/>
        </w:rPr>
        <w:lastRenderedPageBreak/>
        <w:t xml:space="preserve">Mostrou tabela com os investimentos previstos no período: placas fotovoltaicas na Educação, R$ 1,6 milhão (recursos do Estado); desapropriação de área pra conjuntos habitacionais, R$ 10 milhões (governos estadual e federal); praças, R$ 1,5 milhão (federal), recapeamento, R$ 5 milhões (federal e estadual), ampliação posto de saúde, R$ 300 mil (federal), cobertura da quadra da Escola Municipal Coronel José Levy, R$ 1,6 milhão (estadual); área de eventos na Zona Sul, R$ 2 milhões; novo prédio da Prefeitura (PPP), R$ 7 milhões; nova UBS na zona sul (federal), R$ 2,5 milhões; escola de ensino fundamental na Zona Sul (federal), R$ 7 milhões, reflorestamento (operação de crédito BB), R$ 1,5 milhão e Anel Viário (Lotes 2 a 6), R$ 80 milhões – cujo lote 1 estará finalizado até dezembro, totalizando R$ 120 milhões. </w:t>
      </w:r>
      <w:r w:rsidR="00197D9B" w:rsidRPr="00DC60C6">
        <w:rPr>
          <w:rFonts w:asciiTheme="majorHAnsi" w:hAnsiTheme="majorHAnsi"/>
          <w:i/>
          <w:sz w:val="25"/>
          <w:szCs w:val="25"/>
          <w:lang w:val="pt-BR"/>
        </w:rPr>
        <w:t xml:space="preserve">Paulo Cesar questionou sobre o “Novo Prédio da Prefeitura”, sendo respondido que se trata de uma PPP, pois está se gastando R$ 130 a R$ 140 mil em alugueis mensalmente e o investidor construiria o prédio recebendo um único aluguel e depois de um prazo o prédio ficaria para a Prefeitura. Valmir Sanches questionou sobre desapropriação de área pra construção de unidades habitacionais, sendo respondido que se trata de uma área na frente do Jardim Cordeiro que está sendo avaliada pela CEF para construir, após desapropriação, cem casas pela Prefeitura e cem casas pelo Governo do Estado, uma das áreas em estudo, com estimativa de R$ 4 milhões e será buscada outra área para totalizar o valor. Foi questionada a cobertura da quadra da Escola Levy, que estaria dependendo de aprovação de projeto no Condephaat, mas houve uma proposta de adequação do projeto que está sendo analisada pela Secretaria Municipal de Educação; foi frisado que prédio é tombado e os recursos não foram utilizados anteriormente, sendo respondido que uma árvore está travando a execução da obra e que </w:t>
      </w:r>
      <w:r w:rsidR="00795558" w:rsidRPr="00DC60C6">
        <w:rPr>
          <w:rFonts w:asciiTheme="majorHAnsi" w:hAnsiTheme="majorHAnsi"/>
          <w:i/>
          <w:sz w:val="25"/>
          <w:szCs w:val="25"/>
          <w:lang w:val="pt-BR"/>
        </w:rPr>
        <w:t xml:space="preserve">foi feita adequação do projeto em função disso. Sidnei Gâmbaro questionou sobre a escola de ensino fundamental Zona Sul, sendo respondido que o valor é insuficiente e que o FNDE não tem previsão de liberar nenhum recurso, pedindo aos vereadores que consigam estes valores junto aos seus deputados, seja do Estado ou da União, devido ao crescimento da cidade e da região. Frisou que os deputados só irão se interessar por pedidos que tenham projeto e orçamento. Sandra Santos disse que havia negociação com o responsável pelo loteamento Ricardo Levy para que na área prevista para o “Meu Pedaço de Chão” fosse construída a escola, o que foi confirmado pelo representante da Prefeitura, onde poderá ser construído também outro equipamento público. Rozimar Rodrigues questionou sobre as placas fotovoltaicas e sobre a área de eventos, sendo respondido que serão implantadas em todas as escolas com recursos estaduais e que é </w:t>
      </w:r>
      <w:r w:rsidR="004F76F1" w:rsidRPr="00DC60C6">
        <w:rPr>
          <w:rFonts w:asciiTheme="majorHAnsi" w:hAnsiTheme="majorHAnsi"/>
          <w:i/>
          <w:sz w:val="25"/>
          <w:szCs w:val="25"/>
          <w:lang w:val="pt-BR"/>
        </w:rPr>
        <w:t xml:space="preserve">um local para eventos </w:t>
      </w:r>
      <w:r w:rsidR="00795558" w:rsidRPr="00DC60C6">
        <w:rPr>
          <w:rFonts w:asciiTheme="majorHAnsi" w:hAnsiTheme="majorHAnsi"/>
          <w:i/>
          <w:sz w:val="25"/>
          <w:szCs w:val="25"/>
          <w:lang w:val="pt-BR"/>
        </w:rPr>
        <w:t xml:space="preserve">em frente ao Lago União e que está em negociação para ser permutada com </w:t>
      </w:r>
      <w:r w:rsidR="004F76F1" w:rsidRPr="00DC60C6">
        <w:rPr>
          <w:rFonts w:asciiTheme="majorHAnsi" w:hAnsiTheme="majorHAnsi"/>
          <w:i/>
          <w:sz w:val="25"/>
          <w:szCs w:val="25"/>
          <w:lang w:val="pt-BR"/>
        </w:rPr>
        <w:t xml:space="preserve">o proprietário. O representante da Prefeitura frisou para que os vereadores se atentem para a Receita Corrente Líquida, lembrando que há perspectiva de aumento do Índice de Participação do ICMS, prevendo uma pequena melhora em relação a este ano; disse que logo haverá discussão sobre a LOA e os vereadores já podem pensar nas suas emendas impositivas. Sandra Santos perguntou sobre a área do Teixeira, sendo respondido que ela foi devolvida aos proprietários, que tinham aceitado os valores, devido à retirada do depósito judicial pela Prefeitura. Sidnei Gâmbaro destacou os programas relacionados à Zona Sul e à cobertura da quadra, perguntando sobre licitação, sendo respondido que o último valor foi destinado pelo Governo do Estado e que no caso das UBS os valores são baseados em uma planta padrão, o que não ocorre na escola e o valor sobe por ser personalizado. Sidnei Gâmbaro disse que em ambos os locais existem “muitas salas” e não </w:t>
      </w:r>
      <w:r w:rsidR="004F76F1" w:rsidRPr="00DC60C6">
        <w:rPr>
          <w:rFonts w:asciiTheme="majorHAnsi" w:hAnsiTheme="majorHAnsi"/>
          <w:i/>
          <w:sz w:val="25"/>
          <w:szCs w:val="25"/>
          <w:lang w:val="pt-BR"/>
        </w:rPr>
        <w:lastRenderedPageBreak/>
        <w:t xml:space="preserve">entende o motivo das disparidades. Renato </w:t>
      </w:r>
      <w:proofErr w:type="spellStart"/>
      <w:r w:rsidR="004F76F1" w:rsidRPr="00DC60C6">
        <w:rPr>
          <w:rFonts w:asciiTheme="majorHAnsi" w:hAnsiTheme="majorHAnsi"/>
          <w:i/>
          <w:sz w:val="25"/>
          <w:szCs w:val="25"/>
          <w:lang w:val="pt-BR"/>
        </w:rPr>
        <w:t>Mascarin</w:t>
      </w:r>
      <w:proofErr w:type="spellEnd"/>
      <w:r w:rsidR="004F76F1" w:rsidRPr="00DC60C6">
        <w:rPr>
          <w:rFonts w:asciiTheme="majorHAnsi" w:hAnsiTheme="majorHAnsi"/>
          <w:i/>
          <w:sz w:val="25"/>
          <w:szCs w:val="25"/>
          <w:lang w:val="pt-BR"/>
        </w:rPr>
        <w:t xml:space="preserve"> disse que em </w:t>
      </w:r>
      <w:r w:rsidR="00DC60C6" w:rsidRPr="00DC60C6">
        <w:rPr>
          <w:rFonts w:asciiTheme="majorHAnsi" w:hAnsiTheme="majorHAnsi"/>
          <w:i/>
          <w:sz w:val="25"/>
          <w:szCs w:val="25"/>
          <w:lang w:val="pt-BR"/>
        </w:rPr>
        <w:t>ambos</w:t>
      </w:r>
      <w:r w:rsidR="004F76F1" w:rsidRPr="00DC60C6">
        <w:rPr>
          <w:rFonts w:asciiTheme="majorHAnsi" w:hAnsiTheme="majorHAnsi"/>
          <w:i/>
          <w:sz w:val="25"/>
          <w:szCs w:val="25"/>
          <w:lang w:val="pt-BR"/>
        </w:rPr>
        <w:t xml:space="preserve"> haverá licitações, conforme os projetos e as planilhas. </w:t>
      </w:r>
      <w:r w:rsidR="00DC60C6" w:rsidRPr="00DC60C6">
        <w:rPr>
          <w:rFonts w:asciiTheme="majorHAnsi" w:hAnsiTheme="majorHAnsi"/>
          <w:i/>
          <w:sz w:val="25"/>
          <w:szCs w:val="25"/>
          <w:lang w:val="pt-BR"/>
        </w:rPr>
        <w:t xml:space="preserve">Paulo Cesar ressaltou a importância das emendas impositivas para os vereadores. Renato </w:t>
      </w:r>
      <w:proofErr w:type="spellStart"/>
      <w:r w:rsidR="00DC60C6" w:rsidRPr="00DC60C6">
        <w:rPr>
          <w:rFonts w:asciiTheme="majorHAnsi" w:hAnsiTheme="majorHAnsi"/>
          <w:i/>
          <w:sz w:val="25"/>
          <w:szCs w:val="25"/>
          <w:lang w:val="pt-BR"/>
        </w:rPr>
        <w:t>Mascarin</w:t>
      </w:r>
      <w:proofErr w:type="spellEnd"/>
      <w:r w:rsidR="00DC60C6" w:rsidRPr="00DC60C6">
        <w:rPr>
          <w:rFonts w:asciiTheme="majorHAnsi" w:hAnsiTheme="majorHAnsi"/>
          <w:i/>
          <w:sz w:val="25"/>
          <w:szCs w:val="25"/>
          <w:lang w:val="pt-BR"/>
        </w:rPr>
        <w:t xml:space="preserve"> colocou-se à disposição para esclarecimento de dúvidas que surgirem durante a tramitação do projeto, dizendo que o PPA pode ser alterado nos projetos de LDO e do Orçamento no período e elas podem ser feitas tanto pelo Executivo como pelo Legislativo. Encerrada sua manifestação, o Sr. Presidente agradeceu a presença dos vereadores e de todos que acompanharam a audiência. </w:t>
      </w:r>
      <w:r w:rsidR="00AA7A11" w:rsidRPr="00DC60C6">
        <w:rPr>
          <w:rFonts w:asciiTheme="majorHAnsi" w:hAnsiTheme="majorHAnsi"/>
          <w:i/>
          <w:sz w:val="25"/>
          <w:szCs w:val="25"/>
          <w:lang w:val="pt-BR"/>
        </w:rPr>
        <w:t xml:space="preserve">Nada mais havendo a tratar, </w:t>
      </w:r>
      <w:r w:rsidR="00125B30" w:rsidRPr="00DC60C6">
        <w:rPr>
          <w:rFonts w:asciiTheme="majorHAnsi" w:hAnsiTheme="majorHAnsi"/>
          <w:i/>
          <w:sz w:val="25"/>
          <w:szCs w:val="25"/>
          <w:lang w:val="pt-BR"/>
        </w:rPr>
        <w:t>encerrou-se a audiência, da qual foi feita esta ata por mim</w:t>
      </w:r>
      <w:r w:rsidR="0057345F" w:rsidRPr="00DC60C6">
        <w:rPr>
          <w:rFonts w:asciiTheme="majorHAnsi" w:hAnsiTheme="majorHAnsi"/>
          <w:i/>
          <w:sz w:val="25"/>
          <w:szCs w:val="25"/>
          <w:lang w:val="pt-BR"/>
        </w:rPr>
        <w:t>,</w:t>
      </w:r>
      <w:r w:rsidR="00A71044" w:rsidRPr="00DC60C6">
        <w:rPr>
          <w:rFonts w:asciiTheme="majorHAnsi" w:hAnsiTheme="majorHAnsi"/>
          <w:i/>
          <w:sz w:val="25"/>
          <w:szCs w:val="25"/>
          <w:lang w:val="pt-BR"/>
        </w:rPr>
        <w:t xml:space="preserve"> Paulo</w:t>
      </w:r>
      <w:r w:rsidR="00125B30" w:rsidRPr="00DC60C6">
        <w:rPr>
          <w:rFonts w:asciiTheme="majorHAnsi" w:hAnsiTheme="majorHAnsi"/>
          <w:i/>
          <w:sz w:val="25"/>
          <w:szCs w:val="25"/>
          <w:lang w:val="pt-BR"/>
        </w:rPr>
        <w:t xml:space="preserve"> César Tamiazo,</w:t>
      </w:r>
      <w:r w:rsidR="0057407C" w:rsidRPr="00DC60C6">
        <w:rPr>
          <w:rFonts w:asciiTheme="majorHAnsi" w:hAnsiTheme="majorHAnsi"/>
          <w:i/>
          <w:sz w:val="25"/>
          <w:szCs w:val="25"/>
          <w:lang w:val="pt-BR"/>
        </w:rPr>
        <w:t xml:space="preserve"> </w:t>
      </w:r>
      <w:r w:rsidR="00125B30" w:rsidRPr="00DC60C6">
        <w:rPr>
          <w:rFonts w:asciiTheme="majorHAnsi" w:hAnsiTheme="majorHAnsi"/>
          <w:i/>
          <w:sz w:val="25"/>
          <w:szCs w:val="25"/>
          <w:lang w:val="pt-BR"/>
        </w:rPr>
        <w:t xml:space="preserve">Analista Legislativo.  </w:t>
      </w:r>
      <w:r w:rsidR="00A63541" w:rsidRPr="00DC60C6">
        <w:rPr>
          <w:rFonts w:asciiTheme="majorHAnsi" w:hAnsiTheme="majorHAnsi"/>
          <w:i/>
          <w:sz w:val="25"/>
          <w:szCs w:val="25"/>
          <w:lang w:val="pt-BR"/>
        </w:rPr>
        <w:t xml:space="preserve">  </w:t>
      </w:r>
      <w:r w:rsidR="004477FD" w:rsidRPr="00DC60C6">
        <w:rPr>
          <w:rFonts w:asciiTheme="majorHAnsi" w:hAnsiTheme="majorHAnsi"/>
          <w:i/>
          <w:sz w:val="25"/>
          <w:szCs w:val="25"/>
          <w:lang w:val="pt-BR"/>
        </w:rPr>
        <w:t xml:space="preserve"> </w:t>
      </w:r>
    </w:p>
    <w:p w14:paraId="0A8DFD98" w14:textId="77777777" w:rsidR="00A71044" w:rsidRPr="00DC60C6" w:rsidRDefault="00A71044" w:rsidP="006A1D35">
      <w:pPr>
        <w:spacing w:after="0" w:line="240" w:lineRule="auto"/>
        <w:jc w:val="center"/>
        <w:rPr>
          <w:rFonts w:asciiTheme="majorHAnsi" w:hAnsiTheme="majorHAnsi"/>
          <w:b/>
          <w:i/>
          <w:sz w:val="25"/>
          <w:szCs w:val="25"/>
          <w:lang w:val="pt-BR"/>
        </w:rPr>
      </w:pPr>
    </w:p>
    <w:p w14:paraId="19746BF8" w14:textId="77777777" w:rsidR="00C45072" w:rsidRPr="00DC60C6" w:rsidRDefault="00C45072" w:rsidP="006A1D35">
      <w:pPr>
        <w:spacing w:after="0" w:line="240" w:lineRule="auto"/>
        <w:jc w:val="center"/>
        <w:rPr>
          <w:rFonts w:asciiTheme="majorHAnsi" w:hAnsiTheme="majorHAnsi"/>
          <w:b/>
          <w:i/>
          <w:sz w:val="25"/>
          <w:szCs w:val="25"/>
          <w:lang w:val="pt-BR"/>
        </w:rPr>
      </w:pPr>
    </w:p>
    <w:p w14:paraId="24F51C36" w14:textId="77777777" w:rsidR="00C45072" w:rsidRPr="00DC60C6" w:rsidRDefault="00C45072" w:rsidP="006A1D35">
      <w:pPr>
        <w:spacing w:after="0" w:line="240" w:lineRule="auto"/>
        <w:jc w:val="center"/>
        <w:rPr>
          <w:rFonts w:asciiTheme="majorHAnsi" w:hAnsiTheme="majorHAnsi"/>
          <w:b/>
          <w:i/>
          <w:sz w:val="25"/>
          <w:szCs w:val="25"/>
          <w:lang w:val="pt-BR"/>
        </w:rPr>
        <w:sectPr w:rsidR="00C45072" w:rsidRPr="00DC60C6" w:rsidSect="006A1D35">
          <w:headerReference w:type="even" r:id="rId8"/>
          <w:headerReference w:type="default" r:id="rId9"/>
          <w:footerReference w:type="even" r:id="rId10"/>
          <w:footerReference w:type="default" r:id="rId11"/>
          <w:headerReference w:type="first" r:id="rId12"/>
          <w:footerReference w:type="first" r:id="rId13"/>
          <w:pgSz w:w="11906" w:h="16838"/>
          <w:pgMar w:top="1758" w:right="851" w:bottom="1021" w:left="1021" w:header="708" w:footer="708" w:gutter="0"/>
          <w:cols w:space="708"/>
          <w:docGrid w:linePitch="360"/>
        </w:sectPr>
      </w:pPr>
    </w:p>
    <w:p w14:paraId="67775306" w14:textId="77777777" w:rsidR="000C5E8B" w:rsidRPr="00DC60C6" w:rsidRDefault="00000000"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Paulo Cesar Morais de Oliveira</w:t>
      </w:r>
    </w:p>
    <w:p w14:paraId="67B90331" w14:textId="77777777" w:rsidR="000C5E8B" w:rsidRPr="00DC60C6" w:rsidRDefault="00000000"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Presidente</w:t>
      </w:r>
    </w:p>
    <w:p w14:paraId="35B727B1" w14:textId="77777777" w:rsidR="003C3AEE" w:rsidRPr="00DC60C6" w:rsidRDefault="003C3AEE" w:rsidP="00A71044">
      <w:pPr>
        <w:spacing w:after="0" w:line="240" w:lineRule="auto"/>
        <w:jc w:val="center"/>
        <w:rPr>
          <w:rFonts w:asciiTheme="majorHAnsi" w:hAnsiTheme="majorHAnsi"/>
          <w:b/>
          <w:i/>
          <w:sz w:val="25"/>
          <w:szCs w:val="25"/>
          <w:lang w:val="pt-BR"/>
        </w:rPr>
      </w:pPr>
    </w:p>
    <w:p w14:paraId="2CD64AB8" w14:textId="56DA0C17"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 xml:space="preserve">Cícero </w:t>
      </w:r>
      <w:r w:rsidRPr="00DC60C6">
        <w:rPr>
          <w:rFonts w:asciiTheme="majorHAnsi" w:hAnsiTheme="majorHAnsi"/>
          <w:b/>
          <w:i/>
          <w:sz w:val="25"/>
          <w:szCs w:val="25"/>
          <w:lang w:val="pt-BR"/>
        </w:rPr>
        <w:t>de Cassio da Silva Saraiva</w:t>
      </w:r>
    </w:p>
    <w:p w14:paraId="7AC1DE8F" w14:textId="31006662"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 xml:space="preserve">Vereador </w:t>
      </w:r>
    </w:p>
    <w:p w14:paraId="16CEEC1D" w14:textId="77777777" w:rsidR="00C45072" w:rsidRPr="00DC60C6" w:rsidRDefault="00C45072" w:rsidP="00A71044">
      <w:pPr>
        <w:spacing w:after="0" w:line="240" w:lineRule="auto"/>
        <w:jc w:val="center"/>
        <w:rPr>
          <w:rFonts w:asciiTheme="majorHAnsi" w:hAnsiTheme="majorHAnsi"/>
          <w:b/>
          <w:i/>
          <w:sz w:val="25"/>
          <w:szCs w:val="25"/>
          <w:lang w:val="pt-BR"/>
        </w:rPr>
      </w:pPr>
    </w:p>
    <w:p w14:paraId="38A87263" w14:textId="33FD4864"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Deize Cristina Bettin Carron</w:t>
      </w:r>
    </w:p>
    <w:p w14:paraId="2DD0CDD2" w14:textId="66F7C3D1"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Vereadora</w:t>
      </w:r>
    </w:p>
    <w:p w14:paraId="4D60F979" w14:textId="26F40F13"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 xml:space="preserve"> </w:t>
      </w:r>
    </w:p>
    <w:p w14:paraId="65EB8CE5" w14:textId="77777777" w:rsidR="00C45072" w:rsidRPr="00DC60C6" w:rsidRDefault="00C45072" w:rsidP="00A71044">
      <w:pPr>
        <w:spacing w:after="0" w:line="240" w:lineRule="auto"/>
        <w:jc w:val="center"/>
        <w:rPr>
          <w:rFonts w:asciiTheme="majorHAnsi" w:hAnsiTheme="majorHAnsi"/>
          <w:b/>
          <w:i/>
          <w:sz w:val="25"/>
          <w:szCs w:val="25"/>
          <w:lang w:val="pt-BR"/>
        </w:rPr>
      </w:pPr>
    </w:p>
    <w:p w14:paraId="5DB6FA5E" w14:textId="77777777" w:rsidR="00C45072" w:rsidRPr="00DC60C6" w:rsidRDefault="00C45072" w:rsidP="00A71044">
      <w:pPr>
        <w:spacing w:after="0" w:line="240" w:lineRule="auto"/>
        <w:jc w:val="center"/>
        <w:rPr>
          <w:rFonts w:asciiTheme="majorHAnsi" w:hAnsiTheme="majorHAnsi"/>
          <w:b/>
          <w:i/>
          <w:sz w:val="25"/>
          <w:szCs w:val="25"/>
          <w:lang w:val="pt-BR"/>
        </w:rPr>
      </w:pPr>
    </w:p>
    <w:p w14:paraId="79EBA6E6" w14:textId="18891352" w:rsidR="00ED26FA" w:rsidRPr="00DC60C6" w:rsidRDefault="00000000"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Rozimar Rodrigues de Oliveira</w:t>
      </w:r>
    </w:p>
    <w:p w14:paraId="2BFB6A98" w14:textId="04677C6B"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 xml:space="preserve">Vereador </w:t>
      </w:r>
    </w:p>
    <w:p w14:paraId="1672E4B3" w14:textId="77777777" w:rsidR="00C45072" w:rsidRPr="00DC60C6" w:rsidRDefault="00C45072" w:rsidP="00A71044">
      <w:pPr>
        <w:spacing w:after="0" w:line="240" w:lineRule="auto"/>
        <w:jc w:val="center"/>
        <w:rPr>
          <w:rFonts w:asciiTheme="majorHAnsi" w:hAnsiTheme="majorHAnsi"/>
          <w:b/>
          <w:i/>
          <w:sz w:val="25"/>
          <w:szCs w:val="25"/>
          <w:lang w:val="pt-BR"/>
        </w:rPr>
      </w:pPr>
    </w:p>
    <w:p w14:paraId="1920D746" w14:textId="2E113CBF"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Sidnei Gâmbaro</w:t>
      </w:r>
    </w:p>
    <w:p w14:paraId="4B6B268F" w14:textId="7900213B"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Vereador</w:t>
      </w:r>
    </w:p>
    <w:p w14:paraId="65D4A139" w14:textId="77777777" w:rsidR="00C45072" w:rsidRPr="00DC60C6" w:rsidRDefault="00C45072" w:rsidP="00A71044">
      <w:pPr>
        <w:spacing w:after="0" w:line="240" w:lineRule="auto"/>
        <w:jc w:val="center"/>
        <w:rPr>
          <w:rFonts w:asciiTheme="majorHAnsi" w:hAnsiTheme="majorHAnsi"/>
          <w:b/>
          <w:i/>
          <w:sz w:val="25"/>
          <w:szCs w:val="25"/>
          <w:lang w:val="pt-BR"/>
        </w:rPr>
      </w:pPr>
    </w:p>
    <w:p w14:paraId="2E51D53A" w14:textId="78F2F919"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Valmir Sanches</w:t>
      </w:r>
    </w:p>
    <w:p w14:paraId="0C9D40C9" w14:textId="136A585D"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Vereador</w:t>
      </w:r>
    </w:p>
    <w:p w14:paraId="5056578E" w14:textId="77777777" w:rsidR="00C45072" w:rsidRPr="00DC60C6" w:rsidRDefault="00C45072" w:rsidP="00A71044">
      <w:pPr>
        <w:spacing w:after="0" w:line="240" w:lineRule="auto"/>
        <w:jc w:val="center"/>
        <w:rPr>
          <w:rFonts w:asciiTheme="majorHAnsi" w:hAnsiTheme="majorHAnsi"/>
          <w:b/>
          <w:i/>
          <w:sz w:val="25"/>
          <w:szCs w:val="25"/>
          <w:lang w:val="pt-BR"/>
        </w:rPr>
      </w:pPr>
    </w:p>
    <w:p w14:paraId="44CA181C" w14:textId="0CBFEF72"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Vilson Natal Caleffi</w:t>
      </w:r>
    </w:p>
    <w:p w14:paraId="680CE90A" w14:textId="71B63EE6" w:rsidR="00C45072" w:rsidRPr="00DC60C6" w:rsidRDefault="00C45072" w:rsidP="00A71044">
      <w:pPr>
        <w:spacing w:after="0" w:line="240" w:lineRule="auto"/>
        <w:jc w:val="center"/>
        <w:rPr>
          <w:rFonts w:asciiTheme="majorHAnsi" w:hAnsiTheme="majorHAnsi"/>
          <w:b/>
          <w:i/>
          <w:sz w:val="25"/>
          <w:szCs w:val="25"/>
          <w:lang w:val="pt-BR"/>
        </w:rPr>
      </w:pPr>
      <w:r w:rsidRPr="00DC60C6">
        <w:rPr>
          <w:rFonts w:asciiTheme="majorHAnsi" w:hAnsiTheme="majorHAnsi"/>
          <w:b/>
          <w:i/>
          <w:sz w:val="25"/>
          <w:szCs w:val="25"/>
          <w:lang w:val="pt-BR"/>
        </w:rPr>
        <w:t xml:space="preserve">Vereador </w:t>
      </w:r>
    </w:p>
    <w:p w14:paraId="1D0E6BE1" w14:textId="77777777" w:rsidR="00C45072" w:rsidRPr="00DC60C6" w:rsidRDefault="00C45072" w:rsidP="000C5E8B">
      <w:pPr>
        <w:spacing w:after="0" w:line="240" w:lineRule="auto"/>
        <w:jc w:val="center"/>
        <w:rPr>
          <w:rFonts w:asciiTheme="majorHAnsi" w:hAnsiTheme="majorHAnsi"/>
          <w:b/>
          <w:i/>
          <w:caps/>
          <w:sz w:val="25"/>
          <w:szCs w:val="25"/>
          <w:lang w:val="pt-BR"/>
        </w:rPr>
        <w:sectPr w:rsidR="00C45072" w:rsidRPr="00DC60C6" w:rsidSect="00C45072">
          <w:type w:val="continuous"/>
          <w:pgSz w:w="11906" w:h="16838"/>
          <w:pgMar w:top="1758" w:right="851" w:bottom="1021" w:left="1021" w:header="708" w:footer="708" w:gutter="0"/>
          <w:cols w:num="2" w:space="708"/>
          <w:docGrid w:linePitch="360"/>
        </w:sectPr>
      </w:pPr>
    </w:p>
    <w:p w14:paraId="018C23F2" w14:textId="77777777" w:rsidR="00A71044" w:rsidRPr="00DC60C6" w:rsidRDefault="00A71044" w:rsidP="000C5E8B">
      <w:pPr>
        <w:spacing w:after="0" w:line="240" w:lineRule="auto"/>
        <w:jc w:val="center"/>
        <w:rPr>
          <w:rFonts w:asciiTheme="majorHAnsi" w:hAnsiTheme="majorHAnsi"/>
          <w:b/>
          <w:i/>
          <w:caps/>
          <w:sz w:val="25"/>
          <w:szCs w:val="25"/>
          <w:lang w:val="pt-BR"/>
        </w:rPr>
      </w:pPr>
    </w:p>
    <w:p w14:paraId="5E4F1CF9" w14:textId="77777777" w:rsidR="00C45072" w:rsidRPr="00DC60C6" w:rsidRDefault="00C45072" w:rsidP="00C45072">
      <w:pPr>
        <w:spacing w:after="0" w:line="240" w:lineRule="auto"/>
        <w:rPr>
          <w:rFonts w:asciiTheme="majorHAnsi" w:hAnsiTheme="majorHAnsi"/>
          <w:b/>
          <w:i/>
          <w:caps/>
          <w:sz w:val="25"/>
          <w:szCs w:val="25"/>
          <w:lang w:val="pt-BR"/>
        </w:rPr>
      </w:pPr>
    </w:p>
    <w:p w14:paraId="155D6CF3" w14:textId="6F79ACAB" w:rsidR="00C45072" w:rsidRPr="00DC60C6" w:rsidRDefault="00C45072" w:rsidP="00C45072">
      <w:pPr>
        <w:spacing w:after="0" w:line="240" w:lineRule="auto"/>
        <w:rPr>
          <w:rFonts w:asciiTheme="majorHAnsi" w:hAnsiTheme="majorHAnsi"/>
          <w:b/>
          <w:i/>
          <w:caps/>
          <w:sz w:val="25"/>
          <w:szCs w:val="25"/>
          <w:lang w:val="pt-BR"/>
        </w:rPr>
        <w:sectPr w:rsidR="00C45072" w:rsidRPr="00DC60C6" w:rsidSect="00A71044">
          <w:type w:val="continuous"/>
          <w:pgSz w:w="11906" w:h="16838"/>
          <w:pgMar w:top="1758" w:right="851" w:bottom="1021" w:left="1021" w:header="708" w:footer="708" w:gutter="0"/>
          <w:cols w:space="708"/>
          <w:docGrid w:linePitch="360"/>
        </w:sectPr>
      </w:pPr>
    </w:p>
    <w:p w14:paraId="3C296511" w14:textId="77777777" w:rsidR="000C5E8B" w:rsidRPr="00DC60C6" w:rsidRDefault="000C5E8B" w:rsidP="000C5E8B">
      <w:pPr>
        <w:spacing w:after="0" w:line="240" w:lineRule="auto"/>
        <w:jc w:val="center"/>
        <w:rPr>
          <w:rFonts w:asciiTheme="majorHAnsi" w:hAnsiTheme="majorHAnsi"/>
          <w:b/>
          <w:i/>
          <w:caps/>
          <w:sz w:val="25"/>
          <w:szCs w:val="25"/>
          <w:lang w:val="pt-BR"/>
        </w:rPr>
      </w:pPr>
    </w:p>
    <w:sectPr w:rsidR="000C5E8B" w:rsidRPr="00DC60C6" w:rsidSect="00CD177E">
      <w:type w:val="continuous"/>
      <w:pgSz w:w="11906" w:h="16838"/>
      <w:pgMar w:top="1758" w:right="851" w:bottom="1021" w:left="102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AD0B" w14:textId="77777777" w:rsidR="00E7279D" w:rsidRDefault="00E7279D">
      <w:pPr>
        <w:spacing w:after="0" w:line="240" w:lineRule="auto"/>
      </w:pPr>
      <w:r>
        <w:separator/>
      </w:r>
    </w:p>
  </w:endnote>
  <w:endnote w:type="continuationSeparator" w:id="0">
    <w:p w14:paraId="4F0741F4" w14:textId="77777777" w:rsidR="00E7279D" w:rsidRDefault="00E7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A6AB" w14:textId="77777777" w:rsidR="00BD2C38" w:rsidRDefault="00BD2C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FF28" w14:textId="77777777" w:rsidR="00BD2C38" w:rsidRDefault="00000000">
    <w:pPr>
      <w:pStyle w:val="Rodap"/>
    </w:pPr>
    <w:r>
      <w:rPr>
        <w:noProof/>
      </w:rPr>
      <w:drawing>
        <wp:inline distT="0" distB="0" distL="0" distR="0" wp14:anchorId="3DEC07F9" wp14:editId="22FAB1DA">
          <wp:extent cx="5401310" cy="292735"/>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B99A" w14:textId="77777777" w:rsidR="00BD2C38" w:rsidRDefault="00BD2C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AB6C" w14:textId="77777777" w:rsidR="00E7279D" w:rsidRDefault="00E7279D">
      <w:pPr>
        <w:spacing w:after="0" w:line="240" w:lineRule="auto"/>
      </w:pPr>
      <w:r>
        <w:separator/>
      </w:r>
    </w:p>
  </w:footnote>
  <w:footnote w:type="continuationSeparator" w:id="0">
    <w:p w14:paraId="12D8D348" w14:textId="77777777" w:rsidR="00E7279D" w:rsidRDefault="00E7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A54B" w14:textId="77777777" w:rsidR="00BD2C38" w:rsidRDefault="00BD2C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63FC" w14:textId="77777777" w:rsidR="00BD2C38" w:rsidRDefault="00000000">
    <w:pPr>
      <w:pStyle w:val="Cabealho"/>
    </w:pPr>
    <w:r>
      <w:rPr>
        <w:noProof/>
      </w:rPr>
      <w:drawing>
        <wp:inline distT="0" distB="0" distL="0" distR="0" wp14:anchorId="2A817629" wp14:editId="439ECB5A">
          <wp:extent cx="6297930" cy="69469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8147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97930" cy="6946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6936" w14:textId="77777777" w:rsidR="00BD2C38" w:rsidRDefault="00BD2C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CE17AA"/>
    <w:lvl w:ilvl="0">
      <w:start w:val="1"/>
      <w:numFmt w:val="bullet"/>
      <w:pStyle w:val="Commarcadores"/>
      <w:lvlText w:val=""/>
      <w:lvlJc w:val="left"/>
      <w:pPr>
        <w:tabs>
          <w:tab w:val="num" w:pos="360"/>
        </w:tabs>
        <w:ind w:left="360" w:hanging="360"/>
      </w:pPr>
      <w:rPr>
        <w:rFonts w:ascii="Symbol" w:hAnsi="Symbol" w:hint="default"/>
      </w:rPr>
    </w:lvl>
  </w:abstractNum>
  <w:num w:numId="1" w16cid:durableId="1073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E8"/>
    <w:rsid w:val="00007D76"/>
    <w:rsid w:val="000113CB"/>
    <w:rsid w:val="00022C70"/>
    <w:rsid w:val="00035BDA"/>
    <w:rsid w:val="000520F1"/>
    <w:rsid w:val="00053DD7"/>
    <w:rsid w:val="00055BB4"/>
    <w:rsid w:val="00056309"/>
    <w:rsid w:val="000877C0"/>
    <w:rsid w:val="000B24F0"/>
    <w:rsid w:val="000C2FF6"/>
    <w:rsid w:val="000C5E8B"/>
    <w:rsid w:val="000C6464"/>
    <w:rsid w:val="000D4C68"/>
    <w:rsid w:val="000F5CF4"/>
    <w:rsid w:val="000F6087"/>
    <w:rsid w:val="00101B4A"/>
    <w:rsid w:val="00106BF9"/>
    <w:rsid w:val="001228D0"/>
    <w:rsid w:val="00125B30"/>
    <w:rsid w:val="00144720"/>
    <w:rsid w:val="001477D0"/>
    <w:rsid w:val="00155FC2"/>
    <w:rsid w:val="00197D9B"/>
    <w:rsid w:val="001A3A0F"/>
    <w:rsid w:val="001A5FEF"/>
    <w:rsid w:val="001A617B"/>
    <w:rsid w:val="001B4156"/>
    <w:rsid w:val="001C4574"/>
    <w:rsid w:val="001D402B"/>
    <w:rsid w:val="00210F44"/>
    <w:rsid w:val="00225E2E"/>
    <w:rsid w:val="00242F9E"/>
    <w:rsid w:val="002533F4"/>
    <w:rsid w:val="00263397"/>
    <w:rsid w:val="00263D7B"/>
    <w:rsid w:val="00273A1E"/>
    <w:rsid w:val="002813D0"/>
    <w:rsid w:val="002924B7"/>
    <w:rsid w:val="002D5201"/>
    <w:rsid w:val="002E1AD0"/>
    <w:rsid w:val="002F10FE"/>
    <w:rsid w:val="002F32D2"/>
    <w:rsid w:val="00321015"/>
    <w:rsid w:val="00345C5F"/>
    <w:rsid w:val="003552EE"/>
    <w:rsid w:val="00357D0C"/>
    <w:rsid w:val="00360AEC"/>
    <w:rsid w:val="0038529F"/>
    <w:rsid w:val="003914BF"/>
    <w:rsid w:val="00391762"/>
    <w:rsid w:val="00392C69"/>
    <w:rsid w:val="003B18C4"/>
    <w:rsid w:val="003C3AEE"/>
    <w:rsid w:val="003D1540"/>
    <w:rsid w:val="003D7A21"/>
    <w:rsid w:val="003E278C"/>
    <w:rsid w:val="003E36AC"/>
    <w:rsid w:val="003E5251"/>
    <w:rsid w:val="003F6B7B"/>
    <w:rsid w:val="003F7272"/>
    <w:rsid w:val="004322F1"/>
    <w:rsid w:val="004460E3"/>
    <w:rsid w:val="004477FD"/>
    <w:rsid w:val="00454C9F"/>
    <w:rsid w:val="00462027"/>
    <w:rsid w:val="00462FD8"/>
    <w:rsid w:val="00466B7E"/>
    <w:rsid w:val="00491DE5"/>
    <w:rsid w:val="004A0909"/>
    <w:rsid w:val="004A4A0E"/>
    <w:rsid w:val="004B0172"/>
    <w:rsid w:val="004B0AAA"/>
    <w:rsid w:val="004B1B68"/>
    <w:rsid w:val="004B4CDD"/>
    <w:rsid w:val="004C3EA4"/>
    <w:rsid w:val="004D3D24"/>
    <w:rsid w:val="004D7B7F"/>
    <w:rsid w:val="004F76F1"/>
    <w:rsid w:val="00525F75"/>
    <w:rsid w:val="005310A1"/>
    <w:rsid w:val="0057345F"/>
    <w:rsid w:val="0057407C"/>
    <w:rsid w:val="005819CF"/>
    <w:rsid w:val="005970B4"/>
    <w:rsid w:val="005A01A6"/>
    <w:rsid w:val="005B766C"/>
    <w:rsid w:val="005C29C0"/>
    <w:rsid w:val="005F4622"/>
    <w:rsid w:val="00602BE7"/>
    <w:rsid w:val="00603DE8"/>
    <w:rsid w:val="006043E2"/>
    <w:rsid w:val="006130BA"/>
    <w:rsid w:val="00684084"/>
    <w:rsid w:val="00685EE7"/>
    <w:rsid w:val="006A1D35"/>
    <w:rsid w:val="006B0A86"/>
    <w:rsid w:val="006E7E61"/>
    <w:rsid w:val="00705508"/>
    <w:rsid w:val="0072502E"/>
    <w:rsid w:val="00734F32"/>
    <w:rsid w:val="007556F2"/>
    <w:rsid w:val="00760EC7"/>
    <w:rsid w:val="00784C00"/>
    <w:rsid w:val="00795558"/>
    <w:rsid w:val="00797AF3"/>
    <w:rsid w:val="007A1B4C"/>
    <w:rsid w:val="007C33B8"/>
    <w:rsid w:val="007E6206"/>
    <w:rsid w:val="007E7D33"/>
    <w:rsid w:val="007F0C83"/>
    <w:rsid w:val="008421C1"/>
    <w:rsid w:val="00854BFB"/>
    <w:rsid w:val="0087355C"/>
    <w:rsid w:val="00882E43"/>
    <w:rsid w:val="00883909"/>
    <w:rsid w:val="0088526E"/>
    <w:rsid w:val="00894EF4"/>
    <w:rsid w:val="00896DB8"/>
    <w:rsid w:val="008A2C13"/>
    <w:rsid w:val="008A768E"/>
    <w:rsid w:val="008B52A8"/>
    <w:rsid w:val="008E49EC"/>
    <w:rsid w:val="00907D50"/>
    <w:rsid w:val="00927EFC"/>
    <w:rsid w:val="00936242"/>
    <w:rsid w:val="00946B24"/>
    <w:rsid w:val="00954792"/>
    <w:rsid w:val="0097436D"/>
    <w:rsid w:val="00990EA8"/>
    <w:rsid w:val="009B1767"/>
    <w:rsid w:val="009C6F70"/>
    <w:rsid w:val="009E3BF3"/>
    <w:rsid w:val="009F27A1"/>
    <w:rsid w:val="00A51CE8"/>
    <w:rsid w:val="00A63541"/>
    <w:rsid w:val="00A64870"/>
    <w:rsid w:val="00A71044"/>
    <w:rsid w:val="00A97DAD"/>
    <w:rsid w:val="00AA7A11"/>
    <w:rsid w:val="00AD240A"/>
    <w:rsid w:val="00B04908"/>
    <w:rsid w:val="00B20F10"/>
    <w:rsid w:val="00B42419"/>
    <w:rsid w:val="00B4719A"/>
    <w:rsid w:val="00B53432"/>
    <w:rsid w:val="00BA0F13"/>
    <w:rsid w:val="00BB1456"/>
    <w:rsid w:val="00BB1801"/>
    <w:rsid w:val="00BC54A5"/>
    <w:rsid w:val="00BC5667"/>
    <w:rsid w:val="00BC63DA"/>
    <w:rsid w:val="00BD2C38"/>
    <w:rsid w:val="00BD71A7"/>
    <w:rsid w:val="00BE74F2"/>
    <w:rsid w:val="00BF68B6"/>
    <w:rsid w:val="00C377E1"/>
    <w:rsid w:val="00C437E4"/>
    <w:rsid w:val="00C44562"/>
    <w:rsid w:val="00C45072"/>
    <w:rsid w:val="00C76C1A"/>
    <w:rsid w:val="00C86220"/>
    <w:rsid w:val="00C977E1"/>
    <w:rsid w:val="00CC2F35"/>
    <w:rsid w:val="00CD177E"/>
    <w:rsid w:val="00CD2F47"/>
    <w:rsid w:val="00CD6CB5"/>
    <w:rsid w:val="00CE2371"/>
    <w:rsid w:val="00D04E4E"/>
    <w:rsid w:val="00D15F11"/>
    <w:rsid w:val="00D16430"/>
    <w:rsid w:val="00D419BB"/>
    <w:rsid w:val="00D6124A"/>
    <w:rsid w:val="00D63101"/>
    <w:rsid w:val="00D770FF"/>
    <w:rsid w:val="00D978B8"/>
    <w:rsid w:val="00DA1C39"/>
    <w:rsid w:val="00DB12D9"/>
    <w:rsid w:val="00DC60C6"/>
    <w:rsid w:val="00DD7FF4"/>
    <w:rsid w:val="00DF0171"/>
    <w:rsid w:val="00DF79F2"/>
    <w:rsid w:val="00E12EBD"/>
    <w:rsid w:val="00E36201"/>
    <w:rsid w:val="00E40681"/>
    <w:rsid w:val="00E7279D"/>
    <w:rsid w:val="00E74705"/>
    <w:rsid w:val="00EA14DF"/>
    <w:rsid w:val="00EB151D"/>
    <w:rsid w:val="00EC2BE6"/>
    <w:rsid w:val="00ED26FA"/>
    <w:rsid w:val="00EE3AB2"/>
    <w:rsid w:val="00EF142F"/>
    <w:rsid w:val="00EF711A"/>
    <w:rsid w:val="00F3073C"/>
    <w:rsid w:val="00F53824"/>
    <w:rsid w:val="00F704E8"/>
    <w:rsid w:val="00F75244"/>
    <w:rsid w:val="00F77572"/>
    <w:rsid w:val="00FD4F56"/>
    <w:rsid w:val="00FD7C64"/>
    <w:rsid w:val="00FE2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FA93"/>
  <w15:docId w15:val="{F6A441B5-C3E8-4AD4-90A7-1E8DEF38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E8"/>
    <w:rPr>
      <w:rFonts w:ascii="Calibri" w:eastAsia="Times New Roman"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603DE8"/>
    <w:pPr>
      <w:spacing w:after="120"/>
    </w:pPr>
  </w:style>
  <w:style w:type="character" w:customStyle="1" w:styleId="CorpodetextoChar">
    <w:name w:val="Corpo de texto Char"/>
    <w:basedOn w:val="Fontepargpadro"/>
    <w:link w:val="Corpodetexto"/>
    <w:semiHidden/>
    <w:rsid w:val="00603DE8"/>
    <w:rPr>
      <w:rFonts w:ascii="Calibri" w:eastAsia="Times New Roman" w:hAnsi="Calibri" w:cs="Times New Roman"/>
      <w:lang w:val="en-US"/>
    </w:rPr>
  </w:style>
  <w:style w:type="paragraph" w:styleId="Textodenotaderodap">
    <w:name w:val="footnote text"/>
    <w:basedOn w:val="Normal"/>
    <w:link w:val="TextodenotaderodapChar"/>
    <w:uiPriority w:val="99"/>
    <w:semiHidden/>
    <w:unhideWhenUsed/>
    <w:rsid w:val="00C445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562"/>
    <w:rPr>
      <w:rFonts w:ascii="Calibri" w:eastAsia="Times New Roman" w:hAnsi="Calibri" w:cs="Times New Roman"/>
      <w:sz w:val="20"/>
      <w:szCs w:val="20"/>
      <w:lang w:val="en-US"/>
    </w:rPr>
  </w:style>
  <w:style w:type="character" w:styleId="Refdenotaderodap">
    <w:name w:val="footnote reference"/>
    <w:basedOn w:val="Fontepargpadro"/>
    <w:uiPriority w:val="99"/>
    <w:semiHidden/>
    <w:unhideWhenUsed/>
    <w:rsid w:val="00C44562"/>
    <w:rPr>
      <w:vertAlign w:val="superscript"/>
    </w:rPr>
  </w:style>
  <w:style w:type="paragraph" w:styleId="NormalWeb">
    <w:name w:val="Normal (Web)"/>
    <w:basedOn w:val="Normal"/>
    <w:uiPriority w:val="99"/>
    <w:semiHidden/>
    <w:unhideWhenUsed/>
    <w:rsid w:val="00F704E8"/>
    <w:pPr>
      <w:spacing w:before="100" w:beforeAutospacing="1" w:after="100" w:afterAutospacing="1" w:line="240" w:lineRule="auto"/>
    </w:pPr>
    <w:rPr>
      <w:rFonts w:ascii="Times New Roman" w:hAnsi="Times New Roman"/>
      <w:sz w:val="24"/>
      <w:szCs w:val="24"/>
      <w:lang w:val="pt-BR" w:eastAsia="pt-BR"/>
    </w:rPr>
  </w:style>
  <w:style w:type="character" w:styleId="Hyperlink">
    <w:name w:val="Hyperlink"/>
    <w:basedOn w:val="Fontepargpadro"/>
    <w:uiPriority w:val="99"/>
    <w:semiHidden/>
    <w:unhideWhenUsed/>
    <w:rsid w:val="00F704E8"/>
    <w:rPr>
      <w:color w:val="0000FF"/>
      <w:u w:val="single"/>
    </w:rPr>
  </w:style>
  <w:style w:type="paragraph" w:styleId="Textodebalo">
    <w:name w:val="Balloon Text"/>
    <w:basedOn w:val="Normal"/>
    <w:link w:val="TextodebaloChar"/>
    <w:uiPriority w:val="99"/>
    <w:semiHidden/>
    <w:unhideWhenUsed/>
    <w:rsid w:val="00C437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37E4"/>
    <w:rPr>
      <w:rFonts w:ascii="Segoe UI" w:eastAsia="Times New Roman" w:hAnsi="Segoe UI" w:cs="Segoe UI"/>
      <w:sz w:val="18"/>
      <w:szCs w:val="18"/>
      <w:lang w:val="en-US"/>
    </w:rPr>
  </w:style>
  <w:style w:type="paragraph" w:styleId="Cabealho">
    <w:name w:val="header"/>
    <w:basedOn w:val="Normal"/>
    <w:link w:val="CabealhoChar"/>
    <w:uiPriority w:val="99"/>
    <w:unhideWhenUsed/>
    <w:rsid w:val="004B4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CDD"/>
    <w:rPr>
      <w:rFonts w:ascii="Calibri" w:eastAsia="Times New Roman" w:hAnsi="Calibri" w:cs="Times New Roman"/>
      <w:lang w:val="en-US"/>
    </w:rPr>
  </w:style>
  <w:style w:type="paragraph" w:styleId="Rodap">
    <w:name w:val="footer"/>
    <w:basedOn w:val="Normal"/>
    <w:link w:val="RodapChar"/>
    <w:uiPriority w:val="99"/>
    <w:unhideWhenUsed/>
    <w:rsid w:val="004B4CDD"/>
    <w:pPr>
      <w:tabs>
        <w:tab w:val="center" w:pos="4252"/>
        <w:tab w:val="right" w:pos="8504"/>
      </w:tabs>
      <w:spacing w:after="0" w:line="240" w:lineRule="auto"/>
    </w:pPr>
  </w:style>
  <w:style w:type="character" w:customStyle="1" w:styleId="RodapChar">
    <w:name w:val="Rodapé Char"/>
    <w:basedOn w:val="Fontepargpadro"/>
    <w:link w:val="Rodap"/>
    <w:uiPriority w:val="99"/>
    <w:rsid w:val="004B4CDD"/>
    <w:rPr>
      <w:rFonts w:ascii="Calibri" w:eastAsia="Times New Roman" w:hAnsi="Calibri" w:cs="Times New Roman"/>
      <w:lang w:val="en-US"/>
    </w:rPr>
  </w:style>
  <w:style w:type="paragraph" w:styleId="Commarcadores">
    <w:name w:val="List Bullet"/>
    <w:basedOn w:val="Normal"/>
    <w:uiPriority w:val="99"/>
    <w:unhideWhenUsed/>
    <w:rsid w:val="000B24F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12F66-36E9-4C3C-A6E7-48809664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1337</Words>
  <Characters>7220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 Tamiazo</cp:lastModifiedBy>
  <cp:revision>4</cp:revision>
  <cp:lastPrinted>2023-10-31T19:30:00Z</cp:lastPrinted>
  <dcterms:created xsi:type="dcterms:W3CDTF">2025-08-22T14:10:00Z</dcterms:created>
  <dcterms:modified xsi:type="dcterms:W3CDTF">2025-09-22T19:41:00Z</dcterms:modified>
</cp:coreProperties>
</file>