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3DA" w:rsidRPr="002E7B27" w:rsidP="006467D4" w14:paraId="5C2BDDEF" w14:textId="77777777">
      <w:pPr>
        <w:spacing w:line="360" w:lineRule="auto"/>
        <w:ind w:left="3540"/>
        <w:jc w:val="both"/>
        <w:rPr>
          <w:rFonts w:ascii="Arial" w:hAnsi="Arial" w:cs="Arial"/>
          <w:b/>
          <w:bCs/>
          <w:caps/>
        </w:rPr>
      </w:pPr>
      <w:r w:rsidRPr="002E7B27">
        <w:rPr>
          <w:rFonts w:ascii="Arial" w:hAnsi="Arial" w:cs="Arial"/>
          <w:b/>
          <w:bCs/>
          <w:caps/>
        </w:rPr>
        <w:t>MOÇÃO Nº 10/2025</w:t>
      </w:r>
    </w:p>
    <w:p w:rsidR="00A363DA" w:rsidRPr="002E7B27" w:rsidP="006467D4" w14:paraId="59366C17" w14:textId="77777777">
      <w:pPr>
        <w:spacing w:line="360" w:lineRule="auto"/>
        <w:ind w:left="3540"/>
        <w:jc w:val="both"/>
        <w:rPr>
          <w:rFonts w:ascii="Arial" w:hAnsi="Arial" w:cs="Arial"/>
          <w:b/>
          <w:bCs/>
          <w:caps/>
        </w:rPr>
      </w:pPr>
    </w:p>
    <w:p w:rsidR="00A363DA" w:rsidRPr="002E7B27" w:rsidP="006467D4" w14:paraId="7A3719A5" w14:textId="59E1F209">
      <w:pPr>
        <w:spacing w:line="360" w:lineRule="auto"/>
        <w:ind w:left="2694"/>
        <w:jc w:val="both"/>
        <w:rPr>
          <w:rFonts w:ascii="Arial" w:hAnsi="Arial" w:cs="Arial"/>
          <w:b/>
          <w:bCs/>
          <w:caps/>
        </w:rPr>
      </w:pPr>
      <w:r w:rsidRPr="002E7B27">
        <w:rPr>
          <w:rFonts w:ascii="Arial" w:hAnsi="Arial" w:cs="Arial"/>
          <w:b/>
          <w:bCs/>
          <w:caps/>
        </w:rPr>
        <w:t xml:space="preserve">MANIFESTA </w:t>
      </w:r>
      <w:r w:rsidRPr="002E7B27">
        <w:rPr>
          <w:rFonts w:ascii="Arial" w:hAnsi="Arial" w:cs="Arial"/>
          <w:b/>
          <w:bCs/>
          <w:caps/>
        </w:rPr>
        <w:t>APOIO AO CONGRESSO NACIONAL, PELA TRAMITAÇÃO DE DOIS PROJETOS; O PDL 3/2025, que susta os efeitos da Resolução nº 258, de 23 de dezembro de 2024, do Conselho Nacional dos Direitos da Criança e do Adolescente, e o PL 1904/2024, que visa impedir que o aborto seja reconhecido como direito, sem previsão de limite de tempo gestacional, durante todos os nove meses da gravidez, até o momento do parto.</w:t>
      </w:r>
    </w:p>
    <w:p w:rsidR="00A363DA" w:rsidRPr="002E7B27" w:rsidP="006467D4" w14:paraId="06F553BC" w14:textId="77777777">
      <w:pPr>
        <w:spacing w:line="360" w:lineRule="auto"/>
        <w:jc w:val="both"/>
        <w:rPr>
          <w:rFonts w:ascii="Arial" w:hAnsi="Arial" w:cs="Arial"/>
        </w:rPr>
      </w:pPr>
    </w:p>
    <w:p w:rsidR="00A363DA" w:rsidRPr="002E7B27" w:rsidP="006467D4" w14:paraId="19DE04E9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Nos termos do art. 233, inciso III do Regimento Interno, proponho moção de apoio ao Congresso Nacional, pela tramitação de dois projetos; PDL 3/2025, que susta os efeitos da Resolução nº 258, de 23 de dezembro de 2024, do Conselho Nacional dos Direitos da Criança e do Adolescente, e ao PL 1904/2024, que visa impedir que o aborto seja reconhecido como direito, sem previsão de limite de tempo gestacional, durante todos os nove meses da gravidez, até o momento do parto. </w:t>
      </w:r>
    </w:p>
    <w:p w:rsidR="00364783" w:rsidRPr="002E7B27" w:rsidP="006467D4" w14:paraId="0A37E3B9" w14:textId="2CBCFD9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Os vereadores abaixo assinados, no uso de suas atribuições legais, e na forma regimental, requer à Mesa Diretora o envio de expediente aos Gabinetes das Presidências do Senado Federal e da Câmara dos Deputados para acolher esta moção como manifestação desta Casa de Leis.</w:t>
      </w:r>
    </w:p>
    <w:p w:rsidR="00364783" w:rsidRPr="002E7B27" w:rsidP="006467D4" w14:paraId="231F0EB0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64783" w:rsidRPr="002E7B27" w:rsidP="006467D4" w14:paraId="4BD61F5F" w14:textId="77777777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364783" w:rsidRPr="002E7B27" w:rsidP="006467D4" w14:paraId="3CC8E5C1" w14:textId="77777777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364783" w:rsidRPr="002E7B27" w:rsidP="006467D4" w14:paraId="0EE7E8AA" w14:textId="77777777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364783" w:rsidRPr="002E7B27" w:rsidP="002E7B27" w14:paraId="41CF64D2" w14:textId="0222DF94">
      <w:pPr>
        <w:spacing w:line="360" w:lineRule="auto"/>
        <w:ind w:firstLine="708"/>
        <w:jc w:val="center"/>
        <w:rPr>
          <w:rFonts w:ascii="Arial" w:hAnsi="Arial" w:cs="Arial"/>
        </w:rPr>
      </w:pPr>
      <w:r w:rsidRPr="002E7B27">
        <w:rPr>
          <w:rFonts w:ascii="Arial" w:hAnsi="Arial" w:cs="Arial"/>
          <w:b/>
          <w:bCs/>
        </w:rPr>
        <w:t>JUSTIFICATIVA</w:t>
      </w:r>
    </w:p>
    <w:p w:rsidR="00364783" w:rsidRPr="002E7B27" w:rsidP="006467D4" w14:paraId="5544F69A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Configurou-se, de modo especial a partir da segunda metade do século XX, um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forte movimento mundial pela legalização do aborto. Práticas que até então eram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vistas como crimes, pretenderam passar a ser reconhecidas como direitos humanos.</w:t>
      </w:r>
    </w:p>
    <w:p w:rsidR="00364783" w:rsidRPr="002E7B27" w:rsidP="006467D4" w14:paraId="19D6B298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Mais recentemente passou-se a pretender estender o reconhecimento do aborto como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direito até o momento do parto. Tal pretensão vai diretamente contra o sentido da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Declaração Universal dos Direitos Humanos que afirma que “todo ser humano tem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direito à vida”, independentemente da legislação positiva. Pretende-se solapar os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princípios fundamentais da democracia moderna, entre os quais o principal é ser uma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verdade auto evidente que todo ser humano é dotado de direitos inalienáveis e, entre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estes, o primeiro é o direito à vida. É o coração da Declaração. </w:t>
      </w:r>
    </w:p>
    <w:p w:rsidR="00364783" w:rsidRPr="002E7B27" w:rsidP="006467D4" w14:paraId="08448603" w14:textId="3E1E7C8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Para que o direito de matar não venha estender-se a todos os nove meses da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gestação, e daí venha a estender-se mais ainda, a Câmara de </w:t>
      </w:r>
      <w:r w:rsidRPr="002E7B27" w:rsidR="002E7B27">
        <w:rPr>
          <w:rFonts w:ascii="Arial" w:hAnsi="Arial" w:cs="Arial"/>
        </w:rPr>
        <w:t>Cordeirópolis</w:t>
      </w:r>
      <w:r w:rsidRPr="002E7B27">
        <w:rPr>
          <w:rFonts w:ascii="Arial" w:hAnsi="Arial" w:cs="Arial"/>
        </w:rPr>
        <w:t>, vem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apresentar esta Moção de Apoio a dois projetos em tramitação no Congresso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Nacional, o PDL 03/2025</w:t>
      </w:r>
      <w:r w:rsidRPr="002E7B27">
        <w:rPr>
          <w:rFonts w:ascii="Arial" w:hAnsi="Arial" w:cs="Arial"/>
        </w:rPr>
        <w:t xml:space="preserve">, que susta os efeitos da Resolução nº 258, de 23 de </w:t>
      </w:r>
      <w:r w:rsidRPr="002E7B27" w:rsidR="00366B9D">
        <w:rPr>
          <w:rFonts w:ascii="Arial" w:hAnsi="Arial" w:cs="Arial"/>
        </w:rPr>
        <w:t>dezembro</w:t>
      </w:r>
      <w:r w:rsidRPr="002E7B27">
        <w:rPr>
          <w:rFonts w:ascii="Arial" w:hAnsi="Arial" w:cs="Arial"/>
        </w:rPr>
        <w:t xml:space="preserve"> de 2024, do Conselho Nacional dos Direitos da Criança e do </w:t>
      </w:r>
      <w:r w:rsidRPr="002E7B27" w:rsidR="00C77534">
        <w:rPr>
          <w:rFonts w:ascii="Arial" w:hAnsi="Arial" w:cs="Arial"/>
        </w:rPr>
        <w:t>a</w:t>
      </w:r>
      <w:r w:rsidRPr="002E7B27">
        <w:rPr>
          <w:rFonts w:ascii="Arial" w:hAnsi="Arial" w:cs="Arial"/>
        </w:rPr>
        <w:t>dolescente</w:t>
      </w:r>
      <w:r w:rsidRPr="002E7B27">
        <w:rPr>
          <w:rFonts w:ascii="Arial" w:hAnsi="Arial" w:cs="Arial"/>
        </w:rPr>
        <w:t xml:space="preserve"> e o PL 1904/2024. </w:t>
      </w:r>
    </w:p>
    <w:p w:rsidR="00C77534" w:rsidRPr="002E7B27" w:rsidP="006467D4" w14:paraId="092ADEB2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O aborto sempre foi definido pelos tratados de Medicina como</w:t>
      </w:r>
    </w:p>
    <w:p w:rsidR="002D7F7D" w:rsidRPr="002E7B27" w:rsidP="00366B9D" w14:paraId="42901E51" w14:textId="4CAE0192">
      <w:pPr>
        <w:spacing w:line="360" w:lineRule="auto"/>
        <w:ind w:left="3540"/>
        <w:jc w:val="both"/>
        <w:rPr>
          <w:rFonts w:ascii="Arial" w:hAnsi="Arial" w:cs="Arial"/>
        </w:rPr>
      </w:pPr>
      <w:r w:rsidRPr="002E7B27">
        <w:rPr>
          <w:rFonts w:ascii="Arial" w:hAnsi="Arial" w:cs="Arial"/>
          <w:b/>
          <w:bCs/>
        </w:rPr>
        <w:t>“</w:t>
      </w:r>
      <w:r w:rsidRPr="002E7B27">
        <w:rPr>
          <w:rFonts w:ascii="Arial" w:hAnsi="Arial" w:cs="Arial"/>
          <w:b/>
          <w:bCs/>
        </w:rPr>
        <w:t>a</w:t>
      </w:r>
      <w:r w:rsidRPr="002E7B27" w:rsidR="00364783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interrupção clínica ou cirúrgica da gestação</w:t>
      </w:r>
      <w:r w:rsidRPr="002E7B27" w:rsidR="00C7753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de um feto vivo ainda não viável”.</w:t>
      </w:r>
    </w:p>
    <w:p w:rsidR="00C77534" w:rsidRPr="002E7B27" w:rsidP="00366B9D" w14:paraId="4E43B34B" w14:textId="77777777">
      <w:pPr>
        <w:spacing w:line="240" w:lineRule="auto"/>
        <w:ind w:left="3540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Cunningham, F. G: Obstetrícia de Williams,</w:t>
      </w:r>
      <w:r w:rsidRPr="002E7B27" w:rsidR="00364783">
        <w:rPr>
          <w:rFonts w:ascii="Arial" w:hAnsi="Arial" w:cs="Arial"/>
        </w:rPr>
        <w:t xml:space="preserve"> </w:t>
      </w:r>
    </w:p>
    <w:p w:rsidR="00C77534" w:rsidRPr="002E7B27" w:rsidP="00366B9D" w14:paraId="320A8216" w14:textId="77777777">
      <w:pPr>
        <w:spacing w:line="240" w:lineRule="auto"/>
        <w:ind w:left="3540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C. 18, 24ª Edição, 2016.</w:t>
      </w:r>
    </w:p>
    <w:p w:rsidR="00C77534" w:rsidRPr="002E7B27" w:rsidP="006467D4" w14:paraId="31FB3A2C" w14:textId="5F25390D">
      <w:pPr>
        <w:spacing w:line="240" w:lineRule="auto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 xml:space="preserve"> </w:t>
      </w:r>
    </w:p>
    <w:p w:rsidR="00C77534" w:rsidRPr="002E7B27" w:rsidP="006467D4" w14:paraId="661781B9" w14:textId="442661CD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A própria Organização Mundial da Saúde, até recentemente, também </w:t>
      </w:r>
      <w:r w:rsidRPr="002E7B27">
        <w:rPr>
          <w:rFonts w:ascii="Arial" w:hAnsi="Arial" w:cs="Arial"/>
        </w:rPr>
        <w:t>d</w:t>
      </w:r>
      <w:r w:rsidRPr="002E7B27">
        <w:rPr>
          <w:rFonts w:ascii="Arial" w:hAnsi="Arial" w:cs="Arial"/>
        </w:rPr>
        <w:t>efinia o</w:t>
      </w:r>
      <w:r w:rsidRPr="002E7B27" w:rsidR="0036478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aborto como </w:t>
      </w:r>
      <w:r w:rsidRPr="002E7B27" w:rsidR="00364783">
        <w:rPr>
          <w:rFonts w:ascii="Arial" w:hAnsi="Arial" w:cs="Arial"/>
        </w:rPr>
        <w:t xml:space="preserve"> </w:t>
      </w:r>
    </w:p>
    <w:p w:rsidR="00C77534" w:rsidRPr="002E7B27" w:rsidP="006467D4" w14:paraId="1F757B8E" w14:textId="4A996B79">
      <w:pPr>
        <w:spacing w:line="360" w:lineRule="auto"/>
        <w:ind w:left="3540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“</w:t>
      </w:r>
      <w:r w:rsidRPr="002E7B27">
        <w:rPr>
          <w:rFonts w:ascii="Arial" w:hAnsi="Arial" w:cs="Arial"/>
          <w:b/>
          <w:bCs/>
        </w:rPr>
        <w:t>a</w:t>
      </w:r>
      <w:r w:rsidRPr="002E7B27">
        <w:rPr>
          <w:rFonts w:ascii="Arial" w:hAnsi="Arial" w:cs="Arial"/>
          <w:b/>
          <w:bCs/>
        </w:rPr>
        <w:t xml:space="preserve"> interrupção da gestação </w:t>
      </w:r>
      <w:r w:rsidRPr="002E7B27">
        <w:rPr>
          <w:rFonts w:ascii="Arial" w:hAnsi="Arial" w:cs="Arial"/>
          <w:b/>
          <w:bCs/>
        </w:rPr>
        <w:t>antes das</w:t>
      </w:r>
      <w:r w:rsidRPr="002E7B27">
        <w:rPr>
          <w:rFonts w:ascii="Arial" w:hAnsi="Arial" w:cs="Arial"/>
          <w:b/>
          <w:bCs/>
        </w:rPr>
        <w:t xml:space="preserve"> 20 semanas de gestação”.</w:t>
      </w:r>
    </w:p>
    <w:p w:rsidR="00C77534" w:rsidRPr="002E7B27" w:rsidP="006467D4" w14:paraId="09FBC63B" w14:textId="77777777">
      <w:pPr>
        <w:spacing w:line="240" w:lineRule="auto"/>
        <w:ind w:left="3544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Cunningham, F. G: Obstetrícia de Williams,</w:t>
      </w:r>
    </w:p>
    <w:p w:rsidR="002D7F7D" w:rsidRPr="002E7B27" w:rsidP="006467D4" w14:paraId="1329E6A5" w14:textId="49E8FB41">
      <w:pPr>
        <w:spacing w:line="240" w:lineRule="auto"/>
        <w:ind w:left="3544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C. 18, 24ª Edição, 2016.</w:t>
      </w:r>
    </w:p>
    <w:p w:rsidR="00C77534" w:rsidRPr="002E7B27" w:rsidP="006467D4" w14:paraId="35EC9707" w14:textId="77777777">
      <w:pPr>
        <w:spacing w:line="360" w:lineRule="auto"/>
        <w:ind w:left="3544"/>
        <w:jc w:val="both"/>
        <w:rPr>
          <w:rFonts w:ascii="Arial" w:hAnsi="Arial" w:cs="Arial"/>
        </w:rPr>
      </w:pPr>
    </w:p>
    <w:p w:rsidR="00C77534" w:rsidRPr="002E7B27" w:rsidP="006467D4" w14:paraId="16BED3A5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Eis que, no entanto, a mesma Organização Mundial da Saúde, a partir de 2022,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passou a definir o aborto de um modo completamente diverso e inédito na história,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indo na contramão dos Direitos Humanos. Com a entrada em vigor da 11ª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Classificação Internacional de Doenças, sob o código JA00.1, desde 2022 a OMS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passou a definir que </w:t>
      </w:r>
    </w:p>
    <w:p w:rsidR="002D7F7D" w:rsidRPr="002E7B27" w:rsidP="006467D4" w14:paraId="6743AD0C" w14:textId="3DC3AC89">
      <w:pPr>
        <w:spacing w:line="360" w:lineRule="auto"/>
        <w:ind w:left="3540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“O aborto provocado é a completa expulsão de um embrião ou um</w:t>
      </w:r>
      <w:r w:rsidRPr="002E7B27" w:rsidR="00C7753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feto, independentemente do tempo gestacional, como consequência</w:t>
      </w:r>
      <w:r w:rsidRPr="002E7B27" w:rsidR="00C7753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de uma interrupção deliberada de uma gestação em curso, por meios</w:t>
      </w:r>
      <w:r w:rsidRPr="002E7B27" w:rsidR="00C7753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médicos ou cirúrgicos, com a intenção de não haver um nascimento</w:t>
      </w:r>
      <w:r w:rsidRPr="002E7B27" w:rsidR="00C7753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com vida.”</w:t>
      </w:r>
    </w:p>
    <w:p w:rsidR="002D7F7D" w:rsidRPr="002E7B27" w:rsidP="006467D4" w14:paraId="2A529DC5" w14:textId="20B42C8C">
      <w:pPr>
        <w:spacing w:line="360" w:lineRule="auto"/>
        <w:ind w:left="3540"/>
        <w:jc w:val="both"/>
        <w:rPr>
          <w:rFonts w:ascii="Arial" w:hAnsi="Arial" w:cs="Arial"/>
        </w:rPr>
      </w:pPr>
      <w:hyperlink r:id="rId4" w:anchor="1517114528" w:history="1">
        <w:r w:rsidRPr="002E7B27">
          <w:rPr>
            <w:rStyle w:val="Hyperlink"/>
            <w:rFonts w:ascii="Arial" w:hAnsi="Arial" w:cs="Arial"/>
            <w:color w:val="auto"/>
          </w:rPr>
          <w:t>https://icd.who.int/browse/2024-01/mms/en#1517114528</w:t>
        </w:r>
      </w:hyperlink>
    </w:p>
    <w:p w:rsidR="00C77534" w:rsidRPr="002E7B27" w:rsidP="006467D4" w14:paraId="0E086080" w14:textId="77777777">
      <w:pPr>
        <w:spacing w:line="360" w:lineRule="auto"/>
        <w:ind w:left="3540"/>
        <w:jc w:val="both"/>
        <w:rPr>
          <w:rFonts w:ascii="Arial" w:hAnsi="Arial" w:cs="Arial"/>
        </w:rPr>
      </w:pPr>
    </w:p>
    <w:p w:rsidR="00C77534" w:rsidRPr="002E7B27" w:rsidP="006467D4" w14:paraId="7308593C" w14:textId="29BD7A40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A partir desta nova e surpreendente definição, iniciou-se uma vasta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movimentação, muito </w:t>
      </w:r>
      <w:r w:rsidRPr="002E7B27" w:rsidR="00366B9D">
        <w:rPr>
          <w:rFonts w:ascii="Arial" w:hAnsi="Arial" w:cs="Arial"/>
        </w:rPr>
        <w:t>bem-organizada</w:t>
      </w:r>
      <w:r w:rsidRPr="002E7B27">
        <w:rPr>
          <w:rFonts w:ascii="Arial" w:hAnsi="Arial" w:cs="Arial"/>
        </w:rPr>
        <w:t xml:space="preserve">, de inúmeras instituições que já </w:t>
      </w:r>
      <w:r w:rsidRPr="002E7B27">
        <w:rPr>
          <w:rFonts w:ascii="Arial" w:hAnsi="Arial" w:cs="Arial"/>
        </w:rPr>
        <w:t>p</w:t>
      </w:r>
      <w:r w:rsidRPr="002E7B27">
        <w:rPr>
          <w:rFonts w:ascii="Arial" w:hAnsi="Arial" w:cs="Arial"/>
        </w:rPr>
        <w:t>romoviam a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causa do aborto, para que a sua prática fosse estendida, como um direito, agora já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durante todos os nove meses da gestação. Isto é, até o momento do parto. E quem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sabe o que poderá vir depois, quando as novas leis tiverem se tornado costume? Já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estamos assistindo a este novo ativismo e, nos próximos anos, deveremos vê-lo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crescer ainda mais.</w:t>
      </w:r>
    </w:p>
    <w:p w:rsidR="002D7F7D" w:rsidRPr="002E7B27" w:rsidP="006467D4" w14:paraId="00359377" w14:textId="109B165C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Entre as iniciativas que procuram promover o aborto durante todos os nove</w:t>
      </w:r>
      <w:r w:rsidRPr="002E7B27" w:rsidR="00C7753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meses da gestação está a Resolução 258 de 23 de dezembro de 2024 do</w:t>
      </w:r>
      <w:r w:rsidRPr="002E7B27" w:rsidR="00C77534">
        <w:rPr>
          <w:rFonts w:ascii="Arial" w:hAnsi="Arial" w:cs="Arial"/>
        </w:rPr>
        <w:t xml:space="preserve"> C</w:t>
      </w:r>
      <w:r w:rsidRPr="002E7B27">
        <w:rPr>
          <w:rFonts w:ascii="Arial" w:hAnsi="Arial" w:cs="Arial"/>
        </w:rPr>
        <w:t>ONANDA,</w:t>
      </w:r>
      <w:r w:rsidRPr="002E7B27" w:rsidR="00C7753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ou Conselho Nacional dos Direitos da Criança e do Adolescente. O CONANDA, do</w:t>
      </w:r>
      <w:r w:rsidRPr="002E7B27" w:rsidR="00C7753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qual se falava pouco, é a instituição a quem cabe, entre outras </w:t>
      </w:r>
      <w:r w:rsidRPr="002E7B27">
        <w:rPr>
          <w:rFonts w:ascii="Arial" w:hAnsi="Arial" w:cs="Arial"/>
        </w:rPr>
        <w:t>atribuições, definir as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diretrizes e o funcionamento dos Conselhos da Criança e do </w:t>
      </w:r>
      <w:r w:rsidRPr="002E7B27" w:rsidR="00EB09F3">
        <w:rPr>
          <w:rFonts w:ascii="Arial" w:hAnsi="Arial" w:cs="Arial"/>
        </w:rPr>
        <w:t>adolescente</w:t>
      </w:r>
      <w:r w:rsidRPr="002E7B27">
        <w:rPr>
          <w:rFonts w:ascii="Arial" w:hAnsi="Arial" w:cs="Arial"/>
        </w:rPr>
        <w:t xml:space="preserve"> e dos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Conselhos Tutelares em todo o Brasil. </w:t>
      </w:r>
    </w:p>
    <w:p w:rsidR="002D7F7D" w:rsidRPr="002E7B27" w:rsidP="006467D4" w14:paraId="06748811" w14:textId="4CCB3620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A Resolução 258/2024 do CONANDA estabelece que toda gestante menor de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14 anos deverá ser encaminhada a um órgão do Sistema de Garantia de </w:t>
      </w:r>
      <w:r w:rsidRPr="002E7B27" w:rsidR="00EB09F3">
        <w:rPr>
          <w:rFonts w:ascii="Arial" w:hAnsi="Arial" w:cs="Arial"/>
        </w:rPr>
        <w:t>d</w:t>
      </w:r>
      <w:r w:rsidRPr="002E7B27">
        <w:rPr>
          <w:rFonts w:ascii="Arial" w:hAnsi="Arial" w:cs="Arial"/>
        </w:rPr>
        <w:t xml:space="preserve">ireitos </w:t>
      </w:r>
      <w:r w:rsidRPr="002E7B27" w:rsidR="00EB09F3">
        <w:rPr>
          <w:rFonts w:ascii="Arial" w:hAnsi="Arial" w:cs="Arial"/>
        </w:rPr>
        <w:t>d</w:t>
      </w:r>
      <w:r w:rsidRPr="002E7B27">
        <w:rPr>
          <w:rFonts w:ascii="Arial" w:hAnsi="Arial" w:cs="Arial"/>
        </w:rPr>
        <w:t>a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Criança e do Adolescente (SGDCA), entre os quais se incluem os Conselhos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Tutelares, onde deverá ser orientada e encaminhada imediatamente para um </w:t>
      </w:r>
      <w:r w:rsidRPr="002E7B27" w:rsidR="00EB09F3">
        <w:rPr>
          <w:rFonts w:ascii="Arial" w:hAnsi="Arial" w:cs="Arial"/>
        </w:rPr>
        <w:t>s</w:t>
      </w:r>
      <w:r w:rsidRPr="002E7B27">
        <w:rPr>
          <w:rFonts w:ascii="Arial" w:hAnsi="Arial" w:cs="Arial"/>
        </w:rPr>
        <w:t>erviço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público de aborto, independentemente do conhecimento e da presença os </w:t>
      </w:r>
      <w:r w:rsidRPr="002E7B27" w:rsidR="00EB09F3">
        <w:rPr>
          <w:rFonts w:ascii="Arial" w:hAnsi="Arial" w:cs="Arial"/>
        </w:rPr>
        <w:t>p</w:t>
      </w:r>
      <w:r w:rsidRPr="002E7B27">
        <w:rPr>
          <w:rFonts w:ascii="Arial" w:hAnsi="Arial" w:cs="Arial"/>
        </w:rPr>
        <w:t>ais ou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responsáveis (artigo 20).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Toda gestação de menores de 14 anos deverá ser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obrigatoriamente enunciada ao Conselho Tutelar (artigo 2º, XII; artigo 14), sendo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irrelevante a análise sobre o consentimento da relação sexual (artigo 2º, IX). Os pais,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se tiverem conhecimento da gestação de sua filha, não poderão manifestar-se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contrariamente ao aborto (artigo 21), e não poderão exigir a sua presença durante o</w:t>
      </w:r>
      <w:r w:rsidRPr="002E7B27" w:rsidR="00EB09F3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procedimento (artigo 23). </w:t>
      </w:r>
    </w:p>
    <w:p w:rsidR="00EB09F3" w:rsidRPr="002E7B27" w:rsidP="006467D4" w14:paraId="2FC1FD7E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Ademais, segundo o artigo 32, o aborto deverá ser realizado</w:t>
      </w:r>
    </w:p>
    <w:p w:rsidR="002D7F7D" w:rsidRPr="002E7B27" w:rsidP="006467D4" w14:paraId="16703EE2" w14:textId="4C172A63">
      <w:pPr>
        <w:spacing w:line="360" w:lineRule="auto"/>
        <w:ind w:left="3540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“independentemente do tempo gestacional ou do peso fetal e sem</w:t>
      </w:r>
      <w:r w:rsidRPr="002E7B27" w:rsidR="00EB09F3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 xml:space="preserve">previsão de </w:t>
      </w:r>
      <w:r w:rsidRPr="002E7B27" w:rsidR="00EB09F3">
        <w:rPr>
          <w:rFonts w:ascii="Arial" w:hAnsi="Arial" w:cs="Arial"/>
          <w:b/>
          <w:bCs/>
        </w:rPr>
        <w:t>l</w:t>
      </w:r>
      <w:r w:rsidRPr="002E7B27">
        <w:rPr>
          <w:rFonts w:ascii="Arial" w:hAnsi="Arial" w:cs="Arial"/>
          <w:b/>
          <w:bCs/>
        </w:rPr>
        <w:t>imite de tempo gestacional para a realização do</w:t>
      </w:r>
      <w:r w:rsidRPr="002E7B27" w:rsidR="00EB09F3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procedimento, segundo orientações da Organização Mundial da</w:t>
      </w:r>
      <w:r w:rsidRPr="002E7B27" w:rsidR="00EB09F3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Saúde”.</w:t>
      </w:r>
    </w:p>
    <w:p w:rsidR="002D7F7D" w:rsidRPr="002E7B27" w:rsidP="006467D4" w14:paraId="6B291148" w14:textId="66D362A7">
      <w:pPr>
        <w:spacing w:line="240" w:lineRule="auto"/>
        <w:ind w:left="3544"/>
        <w:jc w:val="both"/>
        <w:rPr>
          <w:rFonts w:ascii="Arial" w:hAnsi="Arial" w:cs="Arial"/>
        </w:rPr>
      </w:pPr>
      <w:hyperlink r:id="rId5" w:history="1">
        <w:r w:rsidRPr="002E7B27">
          <w:rPr>
            <w:rStyle w:val="Hyperlink"/>
            <w:rFonts w:ascii="Arial" w:hAnsi="Arial" w:cs="Arial"/>
            <w:color w:val="auto"/>
          </w:rPr>
          <w:t>https://www.in.gov.br/en/web/dou/-/resolucao-n-258-de-23-de-dezembro-de-2024-605843803</w:t>
        </w:r>
      </w:hyperlink>
    </w:p>
    <w:p w:rsidR="00D032E5" w:rsidRPr="002E7B27" w:rsidP="006467D4" w14:paraId="0E2EDF33" w14:textId="77777777">
      <w:pPr>
        <w:spacing w:line="240" w:lineRule="auto"/>
        <w:ind w:left="3544"/>
        <w:jc w:val="both"/>
        <w:rPr>
          <w:rFonts w:ascii="Arial" w:hAnsi="Arial" w:cs="Arial"/>
        </w:rPr>
      </w:pPr>
    </w:p>
    <w:p w:rsidR="002D7F7D" w:rsidRPr="002E7B27" w:rsidP="006467D4" w14:paraId="71A3434F" w14:textId="050F3C98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Diante da Resolução do CONANDA, </w:t>
      </w:r>
      <w:r w:rsidRPr="002E7B27" w:rsidR="006467D4">
        <w:rPr>
          <w:rFonts w:ascii="Arial" w:hAnsi="Arial" w:cs="Arial"/>
        </w:rPr>
        <w:t xml:space="preserve">os vereadores </w:t>
      </w:r>
      <w:r w:rsidRPr="002E7B27" w:rsidR="002E7B27">
        <w:rPr>
          <w:rFonts w:ascii="Arial" w:hAnsi="Arial" w:cs="Arial"/>
        </w:rPr>
        <w:t xml:space="preserve">do </w:t>
      </w:r>
      <w:r w:rsidRPr="002E7B27" w:rsidR="006467D4">
        <w:rPr>
          <w:rFonts w:ascii="Arial" w:hAnsi="Arial" w:cs="Arial"/>
        </w:rPr>
        <w:t>município</w:t>
      </w:r>
      <w:r w:rsidRPr="002E7B27" w:rsidR="002E7B27">
        <w:rPr>
          <w:rFonts w:ascii="Arial" w:hAnsi="Arial" w:cs="Arial"/>
        </w:rPr>
        <w:t xml:space="preserve"> de Cordeirópolis</w:t>
      </w:r>
      <w:r w:rsidRPr="002E7B27" w:rsidR="006467D4">
        <w:rPr>
          <w:rFonts w:ascii="Arial" w:hAnsi="Arial" w:cs="Arial"/>
        </w:rPr>
        <w:t xml:space="preserve"> vêm</w:t>
      </w:r>
      <w:r w:rsidRPr="002E7B27" w:rsidR="00D032E5">
        <w:rPr>
          <w:rFonts w:ascii="Arial" w:hAnsi="Arial" w:cs="Arial"/>
        </w:rPr>
        <w:t xml:space="preserve"> </w:t>
      </w:r>
      <w:r w:rsidRPr="002E7B27" w:rsidR="006467D4">
        <w:rPr>
          <w:rFonts w:ascii="Arial" w:hAnsi="Arial" w:cs="Arial"/>
        </w:rPr>
        <w:t>m</w:t>
      </w:r>
      <w:r w:rsidRPr="002E7B27">
        <w:rPr>
          <w:rFonts w:ascii="Arial" w:hAnsi="Arial" w:cs="Arial"/>
        </w:rPr>
        <w:t>anifestar o seu apoio ao Projeto de Decreto Legislativo 03/2025, que “susta os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efeitos da Resolução nº 258, de 23 de dezembro de 2024”. Entre as justificativas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apresentadas por seus autores encontram-se as seguintes:</w:t>
      </w:r>
    </w:p>
    <w:p w:rsidR="006467D4" w:rsidRPr="002E7B27" w:rsidP="006467D4" w14:paraId="741DD9B8" w14:textId="77777777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“A Resolução do Conanda ignora o artigo 4º do Código Civil, que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 xml:space="preserve">considera absolutamente incapazes de exercer </w:t>
      </w:r>
      <w:r w:rsidRPr="002E7B27">
        <w:rPr>
          <w:rFonts w:ascii="Arial" w:hAnsi="Arial" w:cs="Arial"/>
          <w:b/>
          <w:bCs/>
        </w:rPr>
        <w:t>pessoalmente os atos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da vida civil os menores de quatorze anos de idade, e institui uma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autonomia decisória completa, que dispensa qualquer tipo de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autorização dos pais ou responsáveis pela criança. Sendo assim,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prevê, na prática, uma submissão quase compulsória ao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procedimento do aborto.</w:t>
      </w:r>
    </w:p>
    <w:p w:rsidR="006467D4" w:rsidRPr="002E7B27" w:rsidP="006467D4" w14:paraId="0B28F4CA" w14:textId="77777777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Ademais, em sua disposição mais estarrecedora, a Resolução prevê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que o procedimento de aborto poderá ser realizado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 xml:space="preserve">independentemente de </w:t>
      </w:r>
      <w:r w:rsidRPr="002E7B27">
        <w:rPr>
          <w:rFonts w:ascii="Arial" w:hAnsi="Arial" w:cs="Arial"/>
          <w:b/>
          <w:bCs/>
        </w:rPr>
        <w:t>c</w:t>
      </w:r>
      <w:r w:rsidRPr="002E7B27">
        <w:rPr>
          <w:rFonts w:ascii="Arial" w:hAnsi="Arial" w:cs="Arial"/>
          <w:b/>
          <w:bCs/>
        </w:rPr>
        <w:t>omunicação aos responsáveis legais, de modo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 xml:space="preserve">que tais fatos não constituam 'obstáculos indevidos', </w:t>
      </w:r>
      <w:r w:rsidRPr="002E7B27">
        <w:rPr>
          <w:rFonts w:ascii="Arial" w:hAnsi="Arial" w:cs="Arial"/>
          <w:b/>
          <w:bCs/>
        </w:rPr>
        <w:t>e também</w:t>
      </w:r>
      <w:r w:rsidRPr="002E7B27">
        <w:rPr>
          <w:rFonts w:ascii="Arial" w:hAnsi="Arial" w:cs="Arial"/>
          <w:b/>
          <w:bCs/>
        </w:rPr>
        <w:t xml:space="preserve"> prevê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que o limite de tempo gestacional para o aborto não possuirá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previsão legal e não deverá ser utilizado como instrumento de óbice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para a realização do procedimento. Na prática, isto é dizer que bebês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de até nove meses de gestação poderão ser mortos de maneira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indiscriminada, a despeito de toda a literatura médica que há a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respeito do assunto, e em total desconsideração aos fatos científicos e</w:t>
      </w:r>
      <w:r w:rsidRPr="002E7B27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ao bom senso”.</w:t>
      </w:r>
    </w:p>
    <w:p w:rsidR="006467D4" w:rsidRPr="002E7B27" w:rsidP="006467D4" w14:paraId="02821A76" w14:textId="34211849">
      <w:pPr>
        <w:spacing w:line="360" w:lineRule="auto"/>
        <w:ind w:left="3544"/>
        <w:jc w:val="both"/>
        <w:rPr>
          <w:rFonts w:ascii="Arial" w:hAnsi="Arial" w:cs="Arial"/>
        </w:rPr>
      </w:pPr>
      <w:hyperlink r:id="rId6" w:history="1">
        <w:r w:rsidRPr="002E7B27">
          <w:rPr>
            <w:rStyle w:val="Hyperlink"/>
            <w:rFonts w:ascii="Arial" w:hAnsi="Arial" w:cs="Arial"/>
            <w:color w:val="auto"/>
          </w:rPr>
          <w:t>https://www.camara.leg.br/proposicoesWeb/fichadetramitacao?idProposicao=2482078</w:t>
        </w:r>
      </w:hyperlink>
    </w:p>
    <w:p w:rsidR="00366B9D" w:rsidP="006467D4" w14:paraId="740B0F96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D7F7D" w:rsidRPr="002E7B27" w:rsidP="006467D4" w14:paraId="3F1C4C96" w14:textId="6507B72C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Manifestamos igualmente nosso apoio ao Projeto de Lei 1904/2024, de autoria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de várias dezenas de deputados, que criminaliza quem matar um ser humano já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viável, nos últimos meses da gestação, não com as penas do aborto, </w:t>
      </w:r>
      <w:r w:rsidRPr="002E7B27">
        <w:rPr>
          <w:rFonts w:ascii="Arial" w:hAnsi="Arial" w:cs="Arial"/>
        </w:rPr>
        <w:t>mas com as do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homicídio. Pois é fato que tal procedimento nunca foi entendido como um aborto, a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não ser, a partir de 2022, pela Organização Mundial da Saúde. E, por outro lado,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sempre </w:t>
      </w:r>
      <w:r w:rsidRPr="002E7B27">
        <w:rPr>
          <w:rFonts w:ascii="Arial" w:hAnsi="Arial" w:cs="Arial"/>
        </w:rPr>
        <w:t>entendeu-se</w:t>
      </w:r>
      <w:r w:rsidRPr="002E7B27">
        <w:rPr>
          <w:rFonts w:ascii="Arial" w:hAnsi="Arial" w:cs="Arial"/>
        </w:rPr>
        <w:t xml:space="preserve"> que “todo ser humano tem direito à vida”. Ademais, nenhuma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mulher, mesmo quando vítima de violência, precisa matar um ser humano já viável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para se ver livre de uma gestação. Em todo caso ela deverá passar por um parto, mas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terá que escolher entre dar à luz um bebê vivo ou um bebê morto. O bebê vivo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poderá ser imediatamente adotado por uma família já está à espera de seu filho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através das instituições do Judiciário. Seria nesta direção que os Conselhos Tutelares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não só deveriam como poderiam orientar. Matar um ser humano já viável seria uma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morte gratuita e nunca se considerou tal ato como um aborto. O aborto sempre foi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entendido com referência a uma gestação de um feto ainda inviável. Matar um ser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humano viável constitui homicídio. De fato, matar um ser humano é a própria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definição de homicídio e os bebês prematuros nas maternidades sempre foram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entendidos como seres humanos. E, neste caso, seria, ademais, um homicídio inútil.</w:t>
      </w:r>
    </w:p>
    <w:p w:rsidR="002D7F7D" w:rsidRPr="00366B9D" w:rsidP="006467D4" w14:paraId="3BB2E4B8" w14:textId="77777777">
      <w:pPr>
        <w:spacing w:line="360" w:lineRule="auto"/>
        <w:ind w:left="3544"/>
        <w:jc w:val="both"/>
        <w:rPr>
          <w:rFonts w:ascii="Arial" w:hAnsi="Arial" w:cs="Arial"/>
          <w:b/>
          <w:bCs/>
          <w:sz w:val="22"/>
          <w:szCs w:val="22"/>
        </w:rPr>
      </w:pPr>
      <w:r w:rsidRPr="00366B9D">
        <w:rPr>
          <w:rFonts w:ascii="Arial" w:hAnsi="Arial" w:cs="Arial"/>
          <w:b/>
          <w:bCs/>
          <w:sz w:val="22"/>
          <w:szCs w:val="22"/>
        </w:rPr>
        <w:t>https://www.camara.leg.br/proposicoesWeb/fichadetramitacao?idProposicao=2434493</w:t>
      </w:r>
    </w:p>
    <w:p w:rsidR="002E7B27" w:rsidP="006467D4" w14:paraId="3E5454B6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D7F7D" w:rsidRPr="002E7B27" w:rsidP="006467D4" w14:paraId="7B67E2A9" w14:textId="62A94E25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A importância da proposição do PL 1904/2024 deve ser vista dentro do quadro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mais vasto, em que estamos entrando, especialmente desde 2022, de desconstrução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dos direitos humanos como realidades inalienáveis que independem da legislação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positiva. Assim é que, em março de 2024, o Conselho Federal de Medicina, fazendo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uso de atribuições previstas em lei, publicou a Resolução 2.378/2024, em que</w:t>
      </w:r>
      <w:r w:rsidRPr="002E7B27" w:rsidR="006467D4">
        <w:rPr>
          <w:rFonts w:ascii="Arial" w:hAnsi="Arial" w:cs="Arial"/>
        </w:rPr>
        <w:t xml:space="preserve"> </w:t>
      </w:r>
      <w:r w:rsidRPr="002E7B27" w:rsidR="00366B9D">
        <w:rPr>
          <w:rFonts w:ascii="Arial" w:hAnsi="Arial" w:cs="Arial"/>
        </w:rPr>
        <w:t>se proibia</w:t>
      </w:r>
      <w:r w:rsidRPr="002E7B27">
        <w:rPr>
          <w:rFonts w:ascii="Arial" w:hAnsi="Arial" w:cs="Arial"/>
        </w:rPr>
        <w:t xml:space="preserve"> aos médicos a realização do procedimento de assistolia fetal. Trata-se do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procedimento pelo qual provoca-se, nos últimos meses da gestação, a parada cardía</w:t>
      </w:r>
      <w:r w:rsidRPr="002E7B27" w:rsidR="006467D4">
        <w:rPr>
          <w:rFonts w:ascii="Arial" w:hAnsi="Arial" w:cs="Arial"/>
        </w:rPr>
        <w:t xml:space="preserve">ca </w:t>
      </w:r>
      <w:r w:rsidRPr="002E7B27">
        <w:rPr>
          <w:rFonts w:ascii="Arial" w:hAnsi="Arial" w:cs="Arial"/>
        </w:rPr>
        <w:t>de um nascituro ainda no útero, para poder ser depois retirado, já sem vida, do ventre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materno. Ao proibir a prática da assistolia, o CFM, na prática, estava proibindo aos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médicos a prática do aborto quando o nascituro já fosse viável, desde o quinto até 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nono mês da </w:t>
      </w:r>
      <w:r w:rsidRPr="002E7B27" w:rsidR="006467D4">
        <w:rPr>
          <w:rFonts w:ascii="Arial" w:hAnsi="Arial" w:cs="Arial"/>
        </w:rPr>
        <w:t>g</w:t>
      </w:r>
      <w:r w:rsidRPr="002E7B27">
        <w:rPr>
          <w:rFonts w:ascii="Arial" w:hAnsi="Arial" w:cs="Arial"/>
        </w:rPr>
        <w:t xml:space="preserve">estação. </w:t>
      </w:r>
    </w:p>
    <w:p w:rsidR="002D7F7D" w:rsidRPr="002E7B27" w:rsidP="006467D4" w14:paraId="5B6F595D" w14:textId="77777777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https://sistemas.cfm.org.br/normas/arquivos/resolucoes/BR/2024/2378_2024.pdf</w:t>
      </w:r>
    </w:p>
    <w:p w:rsidR="002D7F7D" w:rsidRPr="002E7B27" w:rsidP="006467D4" w14:paraId="5AF5A0BE" w14:textId="7FD4ACDB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Não se passaram dois meses e, a pedido do PSOL, que para </w:t>
      </w:r>
      <w:r w:rsidRPr="002E7B27" w:rsidR="00366B9D">
        <w:rPr>
          <w:rFonts w:ascii="Arial" w:hAnsi="Arial" w:cs="Arial"/>
        </w:rPr>
        <w:t>tanto</w:t>
      </w:r>
      <w:r w:rsidR="00366B9D">
        <w:rPr>
          <w:rFonts w:ascii="Arial" w:hAnsi="Arial" w:cs="Arial"/>
        </w:rPr>
        <w:t>,</w:t>
      </w:r>
      <w:r w:rsidRPr="00366B9D" w:rsidR="00366B9D">
        <w:rPr>
          <w:rFonts w:ascii="Arial" w:hAnsi="Arial" w:cs="Arial"/>
        </w:rPr>
        <w:t xml:space="preserve"> ingressou no Supremo Tribunal Federal </w:t>
      </w:r>
      <w:r w:rsidRPr="002E7B27">
        <w:rPr>
          <w:rFonts w:ascii="Arial" w:hAnsi="Arial" w:cs="Arial"/>
        </w:rPr>
        <w:t>com a ADPF 1141</w:t>
      </w:r>
      <w:r w:rsidR="00366B9D">
        <w:rPr>
          <w:rFonts w:ascii="Arial" w:hAnsi="Arial" w:cs="Arial"/>
        </w:rPr>
        <w:t>. O</w:t>
      </w:r>
      <w:r w:rsidRPr="002E7B27">
        <w:rPr>
          <w:rFonts w:ascii="Arial" w:hAnsi="Arial" w:cs="Arial"/>
        </w:rPr>
        <w:t xml:space="preserve"> tribunal concedeu uma liminar que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declarava inconstitucional a Resolução 2378 do CFM, sustentando a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constitucionalidade dos procedimentos de aborto após a viabilidade fetal. Como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justificativa, a liminar considerava que a Resolução 2378 estaria limitando a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realização de um procedimento médico reconhecido pela Organização Mundial de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Saúde (OMS) e recomendado para os últimos meses da gestação:</w:t>
      </w:r>
    </w:p>
    <w:p w:rsidR="002D7F7D" w:rsidRPr="002E7B27" w:rsidP="006467D4" w14:paraId="5E22B7D3" w14:textId="3CB86B30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“O Conselho limitou a realização de procedimento médico</w:t>
      </w:r>
      <w:r w:rsidRPr="002E7B27" w:rsidR="006467D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reconhecido e recomendado pela Organização Mundial de Saúde,</w:t>
      </w:r>
      <w:r w:rsidRPr="002E7B27" w:rsidR="006467D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inclusive para interrupções de gestações ocorridas após as primeiras</w:t>
      </w:r>
      <w:r w:rsidRPr="002E7B27" w:rsidR="006467D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>20 semanas de gestação, afastando-se de padrões científicos</w:t>
      </w:r>
      <w:r w:rsidRPr="002E7B27" w:rsidR="006467D4">
        <w:rPr>
          <w:rFonts w:ascii="Arial" w:hAnsi="Arial" w:cs="Arial"/>
          <w:b/>
          <w:bCs/>
        </w:rPr>
        <w:t xml:space="preserve"> </w:t>
      </w:r>
      <w:r w:rsidRPr="002E7B27">
        <w:rPr>
          <w:rFonts w:ascii="Arial" w:hAnsi="Arial" w:cs="Arial"/>
          <w:b/>
          <w:bCs/>
        </w:rPr>
        <w:t xml:space="preserve">compartilhados pela comunidade </w:t>
      </w:r>
      <w:r w:rsidRPr="002E7B27" w:rsidR="006467D4">
        <w:rPr>
          <w:rFonts w:ascii="Arial" w:hAnsi="Arial" w:cs="Arial"/>
          <w:b/>
          <w:bCs/>
        </w:rPr>
        <w:t>i</w:t>
      </w:r>
      <w:r w:rsidRPr="002E7B27">
        <w:rPr>
          <w:rFonts w:ascii="Arial" w:hAnsi="Arial" w:cs="Arial"/>
          <w:b/>
          <w:bCs/>
        </w:rPr>
        <w:t xml:space="preserve">nternacional”. </w:t>
      </w:r>
    </w:p>
    <w:p w:rsidR="002D7F7D" w:rsidRPr="002E7B27" w:rsidP="006467D4" w14:paraId="74F30B64" w14:textId="77777777">
      <w:pPr>
        <w:spacing w:line="360" w:lineRule="auto"/>
        <w:ind w:left="3544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https://www.stf.jus.br/arquivo/cms/noticiaNoticiaStf/anexo/ADPF1141DECISaOLIMINAR.pdf</w:t>
      </w:r>
    </w:p>
    <w:p w:rsidR="006467D4" w:rsidRPr="002E7B27" w:rsidP="006467D4" w14:paraId="5F4C2834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467D4" w:rsidRPr="002E7B27" w:rsidP="006467D4" w14:paraId="4234618A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A Resolução 258 do CONANDA, assim como várias outras iniciativas que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proximamente se seguirão, nada mais são do que peças de um ativismo </w:t>
      </w:r>
      <w:r w:rsidRPr="002E7B27">
        <w:rPr>
          <w:rFonts w:ascii="Arial" w:hAnsi="Arial" w:cs="Arial"/>
        </w:rPr>
        <w:t>i</w:t>
      </w:r>
      <w:r w:rsidRPr="002E7B27">
        <w:rPr>
          <w:rFonts w:ascii="Arial" w:hAnsi="Arial" w:cs="Arial"/>
        </w:rPr>
        <w:t>nternacional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que irá conduzir a um novo padrão de direitos humanos, os quais já não serão mais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vistos como direitos inalienáveis, mas como concessões da legislação positiva. </w:t>
      </w:r>
    </w:p>
    <w:p w:rsidR="006467D4" w:rsidRPr="002E7B27" w:rsidP="006467D4" w14:paraId="1A52B1B3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Dada a importância dos valores envolvidos, pretende-se, por meio desta </w:t>
      </w:r>
      <w:r w:rsidRPr="002E7B27">
        <w:rPr>
          <w:rFonts w:ascii="Arial" w:hAnsi="Arial" w:cs="Arial"/>
        </w:rPr>
        <w:t>M</w:t>
      </w:r>
      <w:r w:rsidRPr="002E7B27">
        <w:rPr>
          <w:rFonts w:ascii="Arial" w:hAnsi="Arial" w:cs="Arial"/>
        </w:rPr>
        <w:t>oção,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manifestar expresso apoio ao Excelentíssimo Presidente do Senado, Senador David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Alcolumbre, ao Excelentíssimo Presidente da Câmara, Deputado Hugo Motta,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realçando a defesa do direito à vida, inerente a todo ser humano, </w:t>
      </w:r>
      <w:r w:rsidRPr="002E7B27">
        <w:rPr>
          <w:rFonts w:ascii="Arial" w:hAnsi="Arial" w:cs="Arial"/>
        </w:rPr>
        <w:t>independentemente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da lei positiva, com cuja derrocada destruiremos também os princípios fundamentais</w:t>
      </w:r>
      <w:r w:rsidRPr="002E7B27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da democracia. </w:t>
      </w:r>
    </w:p>
    <w:p w:rsidR="002D7F7D" w:rsidRPr="002E7B27" w:rsidP="006467D4" w14:paraId="53A87331" w14:textId="3331BF9D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E não se pode, tampouco, desprezar a vontade popular. O parágrafo único </w:t>
      </w:r>
      <w:r w:rsidRPr="002E7B27" w:rsidR="006467D4">
        <w:rPr>
          <w:rFonts w:ascii="Arial" w:hAnsi="Arial" w:cs="Arial"/>
        </w:rPr>
        <w:t>d</w:t>
      </w:r>
      <w:r w:rsidRPr="002E7B27">
        <w:rPr>
          <w:rFonts w:ascii="Arial" w:hAnsi="Arial" w:cs="Arial"/>
        </w:rPr>
        <w:t>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artigo 1º, da nossa atual Constituição, declara que todo poder emana do povo e é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exercido por meio de seus representantes, de quem, portanto, </w:t>
      </w:r>
      <w:r w:rsidRPr="002E7B27">
        <w:rPr>
          <w:rFonts w:ascii="Arial" w:hAnsi="Arial" w:cs="Arial"/>
        </w:rPr>
        <w:t>esta</w:t>
      </w:r>
      <w:r w:rsidRPr="002E7B27">
        <w:rPr>
          <w:rFonts w:ascii="Arial" w:hAnsi="Arial" w:cs="Arial"/>
        </w:rPr>
        <w:t xml:space="preserve"> Moção se faz voz.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Através de diversas pesquisas, realizadas por variados institutos, tem-se encontrado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 xml:space="preserve">invariavelmente que a posição do povo brasileiro é majoritariamente, </w:t>
      </w:r>
      <w:r w:rsidRPr="002E7B27" w:rsidR="00A344C1">
        <w:rPr>
          <w:rFonts w:ascii="Arial" w:hAnsi="Arial" w:cs="Arial"/>
        </w:rPr>
        <w:t>e</w:t>
      </w:r>
      <w:r w:rsidRPr="002E7B27">
        <w:rPr>
          <w:rFonts w:ascii="Arial" w:hAnsi="Arial" w:cs="Arial"/>
        </w:rPr>
        <w:t>,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crescentemente, contrária ao aborto.</w:t>
      </w:r>
    </w:p>
    <w:p w:rsidR="002D7F7D" w:rsidP="006467D4" w14:paraId="59997217" w14:textId="4C012B7F">
      <w:pPr>
        <w:spacing w:line="360" w:lineRule="auto"/>
        <w:ind w:firstLine="708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Que a presente Moção, após aprovada pelos senhores pares, seja </w:t>
      </w:r>
      <w:r w:rsidRPr="002E7B27" w:rsidR="006467D4">
        <w:rPr>
          <w:rFonts w:ascii="Arial" w:hAnsi="Arial" w:cs="Arial"/>
        </w:rPr>
        <w:t>e</w:t>
      </w:r>
      <w:r w:rsidRPr="002E7B27">
        <w:rPr>
          <w:rFonts w:ascii="Arial" w:hAnsi="Arial" w:cs="Arial"/>
        </w:rPr>
        <w:t>ncaminhada,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como manifestação de nossa mais veemente PREOCUPAÇÃO E APOIO, às</w:t>
      </w:r>
      <w:r w:rsidRPr="002E7B27" w:rsidR="006467D4">
        <w:rPr>
          <w:rFonts w:ascii="Arial" w:hAnsi="Arial" w:cs="Arial"/>
        </w:rPr>
        <w:t xml:space="preserve"> </w:t>
      </w:r>
      <w:r w:rsidRPr="002E7B27">
        <w:rPr>
          <w:rFonts w:ascii="Arial" w:hAnsi="Arial" w:cs="Arial"/>
        </w:rPr>
        <w:t>seguintes autoridades, conforme seguem:</w:t>
      </w:r>
    </w:p>
    <w:p w:rsidR="00A344C1" w:rsidRPr="002E7B27" w:rsidP="006467D4" w14:paraId="49F99996" w14:textId="777777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D7F7D" w:rsidRPr="002E7B27" w:rsidP="006467D4" w14:paraId="6EBAC939" w14:textId="63EE791B">
      <w:pPr>
        <w:spacing w:line="360" w:lineRule="auto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PRESIDENTE DO SENADO FEDERAL</w:t>
      </w:r>
    </w:p>
    <w:p w:rsidR="002D7F7D" w:rsidRPr="002E7B27" w:rsidP="006467D4" w14:paraId="0EC68CFE" w14:textId="77777777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Senador David Alcolumbre</w:t>
      </w:r>
    </w:p>
    <w:p w:rsidR="002D7F7D" w:rsidRPr="002E7B27" w:rsidP="006467D4" w14:paraId="721B945B" w14:textId="77777777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Senado Federal - Edifício Principal </w:t>
      </w:r>
    </w:p>
    <w:p w:rsidR="002D7F7D" w:rsidRPr="002E7B27" w:rsidP="006467D4" w14:paraId="27176E15" w14:textId="77777777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Ala Antônio Carlos Magalhães, Gabinete nº 01 </w:t>
      </w:r>
    </w:p>
    <w:p w:rsidR="002D7F7D" w:rsidRPr="002E7B27" w:rsidP="006467D4" w14:paraId="5B7B7B45" w14:textId="61031356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Praça dos Três Poderes, s/n</w:t>
      </w:r>
      <w:r w:rsidR="00366B9D">
        <w:rPr>
          <w:rFonts w:ascii="Arial" w:hAnsi="Arial" w:cs="Arial"/>
        </w:rPr>
        <w:t xml:space="preserve">, </w:t>
      </w:r>
      <w:r w:rsidRPr="002E7B27">
        <w:rPr>
          <w:rFonts w:ascii="Arial" w:hAnsi="Arial" w:cs="Arial"/>
        </w:rPr>
        <w:t>70165.900 Brasília DF</w:t>
      </w:r>
    </w:p>
    <w:p w:rsidR="002D7F7D" w:rsidRPr="002E7B27" w:rsidP="006467D4" w14:paraId="2B34EE25" w14:textId="5D8723E2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E-mail: </w:t>
      </w:r>
      <w:hyperlink r:id="rId7" w:history="1">
        <w:r w:rsidRPr="002E7B27" w:rsidR="006467D4">
          <w:rPr>
            <w:rStyle w:val="Hyperlink"/>
            <w:rFonts w:ascii="Arial" w:hAnsi="Arial" w:cs="Arial"/>
            <w:color w:val="auto"/>
          </w:rPr>
          <w:t>presidente@senado.leg.br</w:t>
        </w:r>
      </w:hyperlink>
      <w:r w:rsidRPr="002E7B27" w:rsidR="006467D4">
        <w:rPr>
          <w:rFonts w:ascii="Arial" w:hAnsi="Arial" w:cs="Arial"/>
        </w:rPr>
        <w:t xml:space="preserve"> </w:t>
      </w:r>
    </w:p>
    <w:p w:rsidR="00366B9D" w:rsidP="006467D4" w14:paraId="7D2ADF3E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D7F7D" w:rsidRPr="002E7B27" w:rsidP="006467D4" w14:paraId="5BFE61A8" w14:textId="1CF8503C">
      <w:pPr>
        <w:spacing w:line="360" w:lineRule="auto"/>
        <w:jc w:val="both"/>
        <w:rPr>
          <w:rFonts w:ascii="Arial" w:hAnsi="Arial" w:cs="Arial"/>
          <w:b/>
          <w:bCs/>
        </w:rPr>
      </w:pPr>
      <w:r w:rsidRPr="002E7B27">
        <w:rPr>
          <w:rFonts w:ascii="Arial" w:hAnsi="Arial" w:cs="Arial"/>
          <w:b/>
          <w:bCs/>
        </w:rPr>
        <w:t>PRESIDENTE DA CÂMARA FEDERAL</w:t>
      </w:r>
    </w:p>
    <w:p w:rsidR="002D7F7D" w:rsidRPr="002E7B27" w:rsidP="006467D4" w14:paraId="48F54B37" w14:textId="77777777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Deputado Hugo Motta</w:t>
      </w:r>
    </w:p>
    <w:p w:rsidR="002D7F7D" w:rsidRPr="002E7B27" w:rsidP="006467D4" w14:paraId="05534703" w14:textId="77777777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Câmara dos Deputados, Edifício Principal</w:t>
      </w:r>
    </w:p>
    <w:p w:rsidR="002D7F7D" w:rsidRPr="002E7B27" w:rsidP="006467D4" w14:paraId="08017AD5" w14:textId="3466C48C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>Pavimento Superior, Ala E</w:t>
      </w:r>
      <w:r w:rsidR="00366B9D">
        <w:rPr>
          <w:rFonts w:ascii="Arial" w:hAnsi="Arial" w:cs="Arial"/>
        </w:rPr>
        <w:t xml:space="preserve">, </w:t>
      </w:r>
      <w:r w:rsidRPr="002E7B27">
        <w:rPr>
          <w:rFonts w:ascii="Arial" w:hAnsi="Arial" w:cs="Arial"/>
        </w:rPr>
        <w:t>70160.900 Brasília, DF</w:t>
      </w:r>
    </w:p>
    <w:p w:rsidR="002D7F7D" w:rsidP="006467D4" w14:paraId="3889FC69" w14:textId="73A5948F">
      <w:pPr>
        <w:spacing w:line="360" w:lineRule="auto"/>
        <w:jc w:val="both"/>
        <w:rPr>
          <w:rFonts w:ascii="Arial" w:hAnsi="Arial" w:cs="Arial"/>
        </w:rPr>
      </w:pPr>
      <w:r w:rsidRPr="002E7B27">
        <w:rPr>
          <w:rFonts w:ascii="Arial" w:hAnsi="Arial" w:cs="Arial"/>
        </w:rPr>
        <w:t xml:space="preserve">E-mail: </w:t>
      </w:r>
      <w:hyperlink r:id="rId8" w:history="1">
        <w:r w:rsidRPr="002E7B27" w:rsidR="006467D4">
          <w:rPr>
            <w:rStyle w:val="Hyperlink"/>
            <w:rFonts w:ascii="Arial" w:hAnsi="Arial" w:cs="Arial"/>
            <w:color w:val="auto"/>
          </w:rPr>
          <w:t>presidencia@camara.leg.br</w:t>
        </w:r>
      </w:hyperlink>
      <w:r w:rsidRPr="002E7B27" w:rsidR="006467D4">
        <w:rPr>
          <w:rFonts w:ascii="Arial" w:hAnsi="Arial" w:cs="Arial"/>
        </w:rPr>
        <w:t xml:space="preserve"> </w:t>
      </w:r>
      <w:r w:rsidR="00ED2E93">
        <w:rPr>
          <w:rFonts w:ascii="Arial" w:hAnsi="Arial" w:cs="Arial"/>
        </w:rPr>
        <w:t>~</w:t>
      </w:r>
    </w:p>
    <w:p w:rsidR="00ED2E93" w:rsidP="006467D4" w14:paraId="05D845D7" w14:textId="77777777">
      <w:pPr>
        <w:spacing w:line="360" w:lineRule="auto"/>
        <w:jc w:val="both"/>
        <w:rPr>
          <w:rFonts w:ascii="Arial" w:hAnsi="Arial" w:cs="Arial"/>
        </w:rPr>
      </w:pPr>
    </w:p>
    <w:p w:rsidR="00ED2E93" w:rsidRPr="002E7B27" w:rsidP="00ED2E93" w14:paraId="183AA65D" w14:textId="1D0CF20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Cordeirópolis, 14 de abril de 2025.</w:t>
      </w:r>
    </w:p>
    <w:sectPr>
      <w:head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B27" w14:paraId="76B0EA46" w14:textId="3F0B814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274320</wp:posOffset>
          </wp:positionV>
          <wp:extent cx="6249882" cy="672465"/>
          <wp:effectExtent l="0" t="0" r="0" b="0"/>
          <wp:wrapSquare wrapText="bothSides"/>
          <wp:docPr id="1727838609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5972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9882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7D"/>
    <w:rsid w:val="00064BF2"/>
    <w:rsid w:val="00210657"/>
    <w:rsid w:val="002D7F7D"/>
    <w:rsid w:val="002E7B27"/>
    <w:rsid w:val="00364783"/>
    <w:rsid w:val="00366B9D"/>
    <w:rsid w:val="006467D4"/>
    <w:rsid w:val="00A344C1"/>
    <w:rsid w:val="00A363DA"/>
    <w:rsid w:val="00C06864"/>
    <w:rsid w:val="00C77534"/>
    <w:rsid w:val="00D032E5"/>
    <w:rsid w:val="00EB09F3"/>
    <w:rsid w:val="00ED2E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F840EA-DAAF-473F-A7AD-E551C8C7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D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D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D7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D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D7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D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D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D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D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D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D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D7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D7F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D7F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D7F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D7F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D7F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D7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D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D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D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D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D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D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D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D7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F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53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7534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2E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E7B27"/>
  </w:style>
  <w:style w:type="paragraph" w:styleId="Footer">
    <w:name w:val="footer"/>
    <w:basedOn w:val="Normal"/>
    <w:link w:val="RodapChar"/>
    <w:uiPriority w:val="99"/>
    <w:unhideWhenUsed/>
    <w:rsid w:val="002E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E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cd.who.int/browse/2024-01/mms/en" TargetMode="External" /><Relationship Id="rId5" Type="http://schemas.openxmlformats.org/officeDocument/2006/relationships/hyperlink" Target="https://www.in.gov.br/en/web/dou/-/resolucao-n-258-de-23-de-dezembro-de-2024-605843803" TargetMode="External" /><Relationship Id="rId6" Type="http://schemas.openxmlformats.org/officeDocument/2006/relationships/hyperlink" Target="https://www.camara.leg.br/proposicoesWeb/fichadetramitacao?idProposicao=2482078" TargetMode="External" /><Relationship Id="rId7" Type="http://schemas.openxmlformats.org/officeDocument/2006/relationships/hyperlink" Target="mailto:presidente@senado.leg.br" TargetMode="External" /><Relationship Id="rId8" Type="http://schemas.openxmlformats.org/officeDocument/2006/relationships/hyperlink" Target="mailto:presidencia@camara.leg.br" TargetMode="Externa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1935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2025-04-15T12:16:35Z</cp:lastPrinted>
  <dcterms:created xsi:type="dcterms:W3CDTF">2025-04-14T12:32:00Z</dcterms:created>
  <dcterms:modified xsi:type="dcterms:W3CDTF">2025-04-15T12:14:00Z</dcterms:modified>
</cp:coreProperties>
</file>