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40BB" w:rsidRPr="00D97923" w:rsidP="00F4336D">
      <w:pPr>
        <w:spacing w:line="360" w:lineRule="auto"/>
        <w:rPr>
          <w:rFonts w:asciiTheme="majorHAnsi" w:hAnsiTheme="majorHAnsi"/>
          <w:sz w:val="28"/>
          <w:szCs w:val="28"/>
        </w:rPr>
      </w:pPr>
      <w:r w:rsidRPr="00D97923">
        <w:rPr>
          <w:rFonts w:asciiTheme="majorHAnsi" w:hAnsiTheme="majorHAnsi"/>
          <w:sz w:val="28"/>
          <w:szCs w:val="28"/>
        </w:rPr>
        <w:t>SUBSTITUTIVO Nº 1 AO PROJETO DE LEI Nº 34/2024</w:t>
      </w:r>
    </w:p>
    <w:p w:rsidR="006A3F34" w:rsidP="00DB2F7E">
      <w:pPr>
        <w:spacing w:line="360" w:lineRule="auto"/>
        <w:ind w:left="4111"/>
        <w:jc w:val="both"/>
        <w:rPr>
          <w:rFonts w:ascii="Cambria" w:hAnsi="Cambria"/>
          <w:b/>
          <w:sz w:val="28"/>
          <w:szCs w:val="28"/>
        </w:rPr>
      </w:pPr>
      <w:r w:rsidRPr="00DB2F7E">
        <w:rPr>
          <w:rFonts w:ascii="Cambria" w:hAnsi="Cambria"/>
          <w:b/>
          <w:sz w:val="28"/>
          <w:szCs w:val="28"/>
        </w:rPr>
        <w:t>Estabelece a Política Municipal d</w:t>
      </w:r>
      <w:r>
        <w:rPr>
          <w:rFonts w:ascii="Cambria" w:hAnsi="Cambria"/>
          <w:b/>
          <w:sz w:val="28"/>
          <w:szCs w:val="28"/>
        </w:rPr>
        <w:t>e</w:t>
      </w:r>
      <w:r w:rsidRPr="00DB2F7E">
        <w:rPr>
          <w:rFonts w:ascii="Cambria" w:hAnsi="Cambria"/>
          <w:b/>
          <w:sz w:val="28"/>
          <w:szCs w:val="28"/>
        </w:rPr>
        <w:t xml:space="preserve"> Combate à Violência Escolar no município de</w:t>
      </w:r>
      <w:r>
        <w:rPr>
          <w:rFonts w:ascii="Cambria" w:hAnsi="Cambria"/>
          <w:b/>
          <w:sz w:val="28"/>
          <w:szCs w:val="28"/>
        </w:rPr>
        <w:t xml:space="preserve"> Cordeirópolis</w:t>
      </w:r>
    </w:p>
    <w:p w:rsidR="00DB2F7E" w:rsidP="00DB2F7E">
      <w:pPr>
        <w:spacing w:line="360" w:lineRule="auto"/>
        <w:ind w:left="4111"/>
        <w:jc w:val="both"/>
        <w:rPr>
          <w:rFonts w:asciiTheme="majorHAnsi" w:hAnsiTheme="majorHAnsi"/>
          <w:sz w:val="25"/>
          <w:szCs w:val="25"/>
        </w:rPr>
      </w:pPr>
    </w:p>
    <w:p w:rsid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 xml:space="preserve">Art. 1º. </w:t>
      </w:r>
      <w:r w:rsidRPr="00E802D7" w:rsidR="00E802D7">
        <w:rPr>
          <w:rFonts w:asciiTheme="majorHAnsi" w:hAnsiTheme="majorHAnsi"/>
          <w:sz w:val="25"/>
          <w:szCs w:val="25"/>
        </w:rPr>
        <w:t xml:space="preserve">Esta Lei estabelece a Política Municipal de Combate à Violência Escolar e define princípios e diretrizes para sua implementação no município de </w:t>
      </w:r>
      <w:r w:rsidR="00E802D7">
        <w:rPr>
          <w:rFonts w:asciiTheme="majorHAnsi" w:hAnsiTheme="majorHAnsi"/>
          <w:sz w:val="25"/>
          <w:szCs w:val="25"/>
        </w:rPr>
        <w:t>Cordeirópolis</w:t>
      </w:r>
      <w:r w:rsidRPr="00E802D7" w:rsidR="00E802D7">
        <w:rPr>
          <w:rFonts w:asciiTheme="majorHAnsi" w:hAnsiTheme="majorHAnsi"/>
          <w:sz w:val="25"/>
          <w:szCs w:val="25"/>
        </w:rPr>
        <w:t>, em consonância com a Lei Federal n° 13.185, de 6 de novembro de 2015, Lei Estadual n° 17.341, de 11 de março de 2021</w:t>
      </w:r>
      <w:r w:rsidR="00E802D7">
        <w:rPr>
          <w:rFonts w:asciiTheme="majorHAnsi" w:hAnsiTheme="majorHAnsi"/>
          <w:sz w:val="25"/>
          <w:szCs w:val="25"/>
        </w:rPr>
        <w:t xml:space="preserve">. </w:t>
      </w:r>
    </w:p>
    <w:p w:rsidR="000A40BB" w:rsidRPr="006A3F34" w:rsidP="006A3F34">
      <w:pPr>
        <w:spacing w:line="36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 xml:space="preserve">Art. 2º. </w:t>
      </w:r>
      <w:r w:rsidRPr="00E802D7" w:rsidR="00E802D7">
        <w:rPr>
          <w:rFonts w:asciiTheme="majorHAnsi" w:hAnsiTheme="majorHAnsi"/>
          <w:sz w:val="25"/>
          <w:szCs w:val="25"/>
        </w:rPr>
        <w:t>Para fins desta Lei, considera-se violência escolar como qualquer ato ou ação de violência, comportamentos agressivos, danos ao patrimônio, atos criminosos, marginalizações, discriminação, dentre outros praticados em face da comunidade escolar (alunos, professores, funcionários e familiares) no ambiente escolar.</w:t>
      </w:r>
    </w:p>
    <w:p w:rsidR="000A40BB" w:rsidRP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 xml:space="preserve"> Art. 3º. </w:t>
      </w:r>
      <w:r w:rsidRPr="00E802D7">
        <w:rPr>
          <w:rFonts w:asciiTheme="majorHAnsi" w:hAnsiTheme="majorHAnsi"/>
          <w:sz w:val="25"/>
          <w:szCs w:val="25"/>
        </w:rPr>
        <w:t xml:space="preserve">Esta política, a ser instituída pelo Poder Público, deverá perseguir os seguintes objetivos: </w:t>
      </w:r>
    </w:p>
    <w:p w:rsidR="000A40BB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 - O combate à violência escolar nas suas diversas manifestações, como conceituado nesta lei;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II - A garantia da escola como ambiente saudável, acolhedor e seguro, de modo que o ensino seja instrumento de transformação da trajetória de vida de cada aluno;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III - </w:t>
      </w:r>
      <w:r>
        <w:rPr>
          <w:rFonts w:asciiTheme="majorHAnsi" w:hAnsiTheme="majorHAnsi"/>
          <w:sz w:val="25"/>
          <w:szCs w:val="25"/>
        </w:rPr>
        <w:t>O</w:t>
      </w:r>
      <w:r w:rsidRPr="00E802D7">
        <w:rPr>
          <w:rFonts w:asciiTheme="majorHAnsi" w:hAnsiTheme="majorHAnsi"/>
          <w:sz w:val="25"/>
          <w:szCs w:val="25"/>
        </w:rPr>
        <w:t xml:space="preserve"> apoio emocional de alunos, profissionais de ensino, servidores, famílias e comunidade escolar;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IV - A aproximação da comunidade escolar à escola, na construção e defesa da unidade escolar como instituição representativa dos anseios locais;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 - A prevalência do diálogo e pacificação dos conflitos em detrimento da violência física e verbal; </w:t>
      </w:r>
    </w:p>
    <w:p w:rsidR="000A40BB" w:rsidRPr="006A3F34" w:rsidP="006A3F34">
      <w:pPr>
        <w:spacing w:line="36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>Art. 4º.</w:t>
      </w:r>
      <w:r w:rsidRPr="006A3F34">
        <w:rPr>
          <w:rFonts w:asciiTheme="majorHAnsi" w:hAnsiTheme="majorHAnsi"/>
          <w:sz w:val="25"/>
          <w:szCs w:val="25"/>
        </w:rPr>
        <w:t xml:space="preserve">  </w:t>
      </w:r>
      <w:r w:rsidRPr="00E802D7">
        <w:rPr>
          <w:rFonts w:asciiTheme="majorHAnsi" w:hAnsiTheme="majorHAnsi"/>
          <w:sz w:val="25"/>
          <w:szCs w:val="25"/>
        </w:rPr>
        <w:t xml:space="preserve">São diretrizes desta política, entre outras: </w:t>
      </w:r>
    </w:p>
    <w:p w:rsidR="000A40BB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 - </w:t>
      </w:r>
      <w:r>
        <w:rPr>
          <w:rFonts w:asciiTheme="majorHAnsi" w:hAnsiTheme="majorHAnsi"/>
          <w:sz w:val="25"/>
          <w:szCs w:val="25"/>
        </w:rPr>
        <w:t>L</w:t>
      </w:r>
      <w:r w:rsidRPr="00E802D7">
        <w:rPr>
          <w:rFonts w:asciiTheme="majorHAnsi" w:hAnsiTheme="majorHAnsi"/>
          <w:sz w:val="25"/>
          <w:szCs w:val="25"/>
        </w:rPr>
        <w:t xml:space="preserve">evantamento diagnóstico periódico da situação de violência escolar;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II - Conscientização e sensibilização de toda a comunidade escolar por meio de campanhas permanentes;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III </w:t>
      </w:r>
      <w:r w:rsidR="002B3DE9">
        <w:rPr>
          <w:rFonts w:asciiTheme="majorHAnsi" w:hAnsiTheme="majorHAnsi"/>
          <w:sz w:val="25"/>
          <w:szCs w:val="25"/>
        </w:rPr>
        <w:t>–</w:t>
      </w:r>
      <w:r w:rsidRPr="00E802D7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F</w:t>
      </w:r>
      <w:r w:rsidRPr="00E802D7">
        <w:rPr>
          <w:rFonts w:asciiTheme="majorHAnsi" w:hAnsiTheme="majorHAnsi"/>
          <w:sz w:val="25"/>
          <w:szCs w:val="25"/>
        </w:rPr>
        <w:t>ormação</w:t>
      </w:r>
      <w:r w:rsidR="002B3DE9">
        <w:rPr>
          <w:rFonts w:asciiTheme="majorHAnsi" w:hAnsiTheme="majorHAnsi"/>
          <w:sz w:val="25"/>
          <w:szCs w:val="25"/>
        </w:rPr>
        <w:t xml:space="preserve"> contínua</w:t>
      </w:r>
      <w:r w:rsidRPr="00E802D7">
        <w:rPr>
          <w:rFonts w:asciiTheme="majorHAnsi" w:hAnsiTheme="majorHAnsi"/>
          <w:sz w:val="25"/>
          <w:szCs w:val="25"/>
        </w:rPr>
        <w:t xml:space="preserve"> dos profissionais da gestão escolar, corpo docente ou demais servidores;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IV - Instituição de um canal claro e eficiente de fala e de escuta, que promova o relato de vítimas sobre suas experiências;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 - </w:t>
      </w:r>
      <w:r>
        <w:rPr>
          <w:rFonts w:asciiTheme="majorHAnsi" w:hAnsiTheme="majorHAnsi"/>
          <w:sz w:val="25"/>
          <w:szCs w:val="25"/>
        </w:rPr>
        <w:t>C</w:t>
      </w:r>
      <w:r w:rsidRPr="00E802D7">
        <w:rPr>
          <w:rFonts w:asciiTheme="majorHAnsi" w:hAnsiTheme="majorHAnsi"/>
          <w:sz w:val="25"/>
          <w:szCs w:val="25"/>
        </w:rPr>
        <w:t xml:space="preserve">onstrução partilhada de normas que devem reger a escola, em todos os níveis, de forma a conduzir o estabelecimento de pactos de convivência na escola;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VI - </w:t>
      </w:r>
      <w:r w:rsidR="00D31063">
        <w:rPr>
          <w:rFonts w:asciiTheme="majorHAnsi" w:hAnsiTheme="majorHAnsi"/>
          <w:sz w:val="25"/>
          <w:szCs w:val="25"/>
        </w:rPr>
        <w:t>M</w:t>
      </w:r>
      <w:r w:rsidRPr="00E802D7">
        <w:rPr>
          <w:rFonts w:asciiTheme="majorHAnsi" w:hAnsiTheme="majorHAnsi"/>
          <w:sz w:val="25"/>
          <w:szCs w:val="25"/>
        </w:rPr>
        <w:t xml:space="preserve">ediação de conflitos para ajudar alunos a resolverem suas diferenças de forma pacífica; </w:t>
      </w:r>
    </w:p>
    <w:p w:rsidR="00BB1B1C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VII - </w:t>
      </w:r>
      <w:r>
        <w:rPr>
          <w:rFonts w:asciiTheme="majorHAnsi" w:hAnsiTheme="majorHAnsi"/>
          <w:sz w:val="25"/>
          <w:szCs w:val="25"/>
        </w:rPr>
        <w:t>C</w:t>
      </w:r>
      <w:r w:rsidRPr="00E802D7">
        <w:rPr>
          <w:rFonts w:asciiTheme="majorHAnsi" w:hAnsiTheme="majorHAnsi"/>
          <w:sz w:val="25"/>
          <w:szCs w:val="25"/>
        </w:rPr>
        <w:t>riação de estratégias de intervenção frente a impasses e dificuldades escolares que se apresentam a partir de situações de violência</w:t>
      </w:r>
      <w:r>
        <w:rPr>
          <w:rFonts w:asciiTheme="majorHAnsi" w:hAnsiTheme="majorHAnsi"/>
          <w:sz w:val="25"/>
          <w:szCs w:val="25"/>
        </w:rPr>
        <w:t>.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VIII - </w:t>
      </w:r>
      <w:r>
        <w:rPr>
          <w:rFonts w:asciiTheme="majorHAnsi" w:hAnsiTheme="majorHAnsi"/>
          <w:sz w:val="25"/>
          <w:szCs w:val="25"/>
        </w:rPr>
        <w:t>E</w:t>
      </w:r>
      <w:r w:rsidRPr="00E802D7">
        <w:rPr>
          <w:rFonts w:asciiTheme="majorHAnsi" w:hAnsiTheme="majorHAnsi"/>
          <w:sz w:val="25"/>
          <w:szCs w:val="25"/>
        </w:rPr>
        <w:t xml:space="preserve">laboração de um protocolo que estabeleça medidas para mitigar a violência escolar, incluindo ações de prevenção, identificação e resolução de casos;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IX - Valorização da diversidade étnica, cultural, religiosa, de gênero e de orientação sexual por meio de atividades educativas que combatam a discriminação e o preconceito; </w:t>
      </w:r>
    </w:p>
    <w:p w:rsidR="00E802D7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X - Estabelecimento de parcerias com instituições locais, como organizações da sociedade civil, em especial parcerias com as instituições de ensino superior públicas e/ou privadas, para implementação de ações conjuntas de combate à violência escolar; </w:t>
      </w:r>
    </w:p>
    <w:p w:rsid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E802D7">
        <w:rPr>
          <w:rFonts w:asciiTheme="majorHAnsi" w:hAnsiTheme="majorHAnsi"/>
          <w:sz w:val="25"/>
          <w:szCs w:val="25"/>
        </w:rPr>
        <w:t xml:space="preserve">XI - </w:t>
      </w:r>
      <w:r w:rsidR="00BB1B1C">
        <w:rPr>
          <w:rFonts w:asciiTheme="majorHAnsi" w:hAnsiTheme="majorHAnsi"/>
          <w:sz w:val="25"/>
          <w:szCs w:val="25"/>
        </w:rPr>
        <w:t>A</w:t>
      </w:r>
      <w:r w:rsidRPr="00E802D7">
        <w:rPr>
          <w:rFonts w:asciiTheme="majorHAnsi" w:hAnsiTheme="majorHAnsi"/>
          <w:sz w:val="25"/>
          <w:szCs w:val="25"/>
        </w:rPr>
        <w:t xml:space="preserve">tuação de equipe multidisciplinar </w:t>
      </w:r>
      <w:r>
        <w:rPr>
          <w:rFonts w:asciiTheme="majorHAnsi" w:hAnsiTheme="majorHAnsi"/>
          <w:sz w:val="25"/>
          <w:szCs w:val="25"/>
        </w:rPr>
        <w:t>de diferentes á</w:t>
      </w:r>
      <w:r w:rsidRPr="00E802D7">
        <w:rPr>
          <w:rFonts w:asciiTheme="majorHAnsi" w:hAnsiTheme="majorHAnsi"/>
          <w:sz w:val="25"/>
          <w:szCs w:val="25"/>
        </w:rPr>
        <w:t>reas</w:t>
      </w:r>
      <w:r w:rsidR="00D31063">
        <w:rPr>
          <w:rFonts w:asciiTheme="majorHAnsi" w:hAnsiTheme="majorHAnsi"/>
          <w:sz w:val="25"/>
          <w:szCs w:val="25"/>
        </w:rPr>
        <w:t xml:space="preserve">, tais como </w:t>
      </w:r>
      <w:r w:rsidRPr="00E802D7">
        <w:rPr>
          <w:rFonts w:asciiTheme="majorHAnsi" w:hAnsiTheme="majorHAnsi"/>
          <w:sz w:val="25"/>
          <w:szCs w:val="25"/>
        </w:rPr>
        <w:t>pedagogos, psicopedagogos, entre outros, a fim de construção de ações e projetos que contribuam na construção da escola com o um ambiente saudável e seguro.</w:t>
      </w:r>
    </w:p>
    <w:p w:rsidR="000A40BB" w:rsidRPr="006A3F34" w:rsidP="006A3F34">
      <w:pPr>
        <w:spacing w:line="36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A3F34" w:rsidP="006A3F34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Art. </w:t>
      </w:r>
      <w:r w:rsidR="0057737C">
        <w:rPr>
          <w:rFonts w:asciiTheme="majorHAnsi" w:hAnsiTheme="majorHAnsi"/>
          <w:b/>
          <w:sz w:val="25"/>
          <w:szCs w:val="25"/>
        </w:rPr>
        <w:t>5</w:t>
      </w:r>
      <w:r>
        <w:rPr>
          <w:rFonts w:asciiTheme="majorHAnsi" w:hAnsiTheme="majorHAnsi"/>
          <w:b/>
          <w:sz w:val="25"/>
          <w:szCs w:val="25"/>
        </w:rPr>
        <w:t>º.</w:t>
      </w:r>
      <w:r w:rsidRPr="006A3F34">
        <w:rPr>
          <w:rFonts w:asciiTheme="majorHAnsi" w:hAnsiTheme="majorHAnsi"/>
          <w:b/>
          <w:sz w:val="25"/>
          <w:szCs w:val="25"/>
        </w:rPr>
        <w:t xml:space="preserve">  </w:t>
      </w:r>
      <w:r w:rsidRPr="00E802D7" w:rsidR="00E802D7">
        <w:rPr>
          <w:rFonts w:asciiTheme="majorHAnsi" w:hAnsiTheme="majorHAnsi"/>
          <w:sz w:val="25"/>
          <w:szCs w:val="25"/>
        </w:rPr>
        <w:t xml:space="preserve">Todas as medidas com conteúdo individual e concreto necessárias para a instituição da política assegurada por esta lei, e demais medidas complementares que se façam necessárias, </w:t>
      </w:r>
      <w:r w:rsidR="0057737C">
        <w:rPr>
          <w:rFonts w:asciiTheme="majorHAnsi" w:hAnsiTheme="majorHAnsi"/>
          <w:sz w:val="25"/>
          <w:szCs w:val="25"/>
        </w:rPr>
        <w:t xml:space="preserve">serão estabelecidas pelo poder público, visando </w:t>
      </w:r>
      <w:r w:rsidRPr="0057737C" w:rsidR="0057737C">
        <w:rPr>
          <w:rFonts w:asciiTheme="majorHAnsi" w:hAnsiTheme="majorHAnsi"/>
          <w:sz w:val="25"/>
          <w:szCs w:val="25"/>
        </w:rPr>
        <w:t>assegurar o bem-estar, a igualdade e a justiça como valores supremos de uma sociedade fraterna, pluralista e sem preconceitos</w:t>
      </w:r>
      <w:r w:rsidR="0057737C">
        <w:rPr>
          <w:rFonts w:asciiTheme="majorHAnsi" w:hAnsiTheme="majorHAnsi"/>
          <w:sz w:val="25"/>
          <w:szCs w:val="25"/>
        </w:rPr>
        <w:t xml:space="preserve">. </w:t>
      </w:r>
    </w:p>
    <w:p w:rsidR="000A40BB" w:rsidP="00E802D7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0A40BB" w:rsidP="005F43A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Art. </w:t>
      </w:r>
      <w:r w:rsidR="005F43AB">
        <w:rPr>
          <w:rFonts w:asciiTheme="majorHAnsi" w:hAnsiTheme="majorHAnsi"/>
          <w:b/>
          <w:sz w:val="25"/>
          <w:szCs w:val="25"/>
        </w:rPr>
        <w:t>6</w:t>
      </w:r>
      <w:r>
        <w:rPr>
          <w:rFonts w:asciiTheme="majorHAnsi" w:hAnsiTheme="majorHAnsi"/>
          <w:b/>
          <w:sz w:val="25"/>
          <w:szCs w:val="25"/>
        </w:rPr>
        <w:t>º.</w:t>
      </w:r>
      <w:r w:rsidRPr="006A3F34">
        <w:rPr>
          <w:rFonts w:asciiTheme="majorHAnsi" w:hAnsiTheme="majorHAnsi"/>
          <w:b/>
          <w:sz w:val="25"/>
          <w:szCs w:val="25"/>
        </w:rPr>
        <w:t xml:space="preserve">  </w:t>
      </w:r>
      <w:r w:rsidRPr="006A3F34">
        <w:rPr>
          <w:rFonts w:asciiTheme="majorHAnsi" w:hAnsiTheme="majorHAnsi"/>
          <w:sz w:val="25"/>
          <w:szCs w:val="25"/>
        </w:rPr>
        <w:t>Esta Lei entra em vigor na data de sua publicação.</w:t>
      </w:r>
    </w:p>
    <w:p w:rsidR="005F43AB" w:rsidP="005F43A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5F43AB" w:rsidP="005F43A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BD77B3" w:rsidP="005F43A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BD77B3" w:rsidP="005F43AB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295A58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>C</w:t>
      </w:r>
      <w:r>
        <w:rPr>
          <w:rFonts w:asciiTheme="majorHAnsi" w:hAnsiTheme="majorHAnsi"/>
          <w:sz w:val="25"/>
          <w:szCs w:val="25"/>
        </w:rPr>
        <w:t>âmar</w:t>
      </w:r>
      <w:r w:rsidR="00255FAC">
        <w:rPr>
          <w:rFonts w:asciiTheme="majorHAnsi" w:hAnsiTheme="majorHAnsi"/>
          <w:sz w:val="25"/>
          <w:szCs w:val="25"/>
        </w:rPr>
        <w:t xml:space="preserve">a Municipal de Cordeirópolis, </w:t>
      </w:r>
      <w:r w:rsidR="005F43AB">
        <w:rPr>
          <w:rFonts w:asciiTheme="majorHAnsi" w:hAnsiTheme="majorHAnsi"/>
          <w:sz w:val="25"/>
          <w:szCs w:val="25"/>
        </w:rPr>
        <w:t>10</w:t>
      </w:r>
      <w:r w:rsidR="00255FAC">
        <w:rPr>
          <w:rFonts w:asciiTheme="majorHAnsi" w:hAnsiTheme="majorHAnsi"/>
          <w:sz w:val="25"/>
          <w:szCs w:val="25"/>
        </w:rPr>
        <w:t xml:space="preserve"> de</w:t>
      </w:r>
      <w:r w:rsidR="000A40BB">
        <w:rPr>
          <w:rFonts w:asciiTheme="majorHAnsi" w:hAnsiTheme="majorHAnsi"/>
          <w:sz w:val="25"/>
          <w:szCs w:val="25"/>
        </w:rPr>
        <w:t xml:space="preserve"> </w:t>
      </w:r>
      <w:r w:rsidR="005F43AB">
        <w:rPr>
          <w:rFonts w:asciiTheme="majorHAnsi" w:hAnsiTheme="majorHAnsi"/>
          <w:sz w:val="25"/>
          <w:szCs w:val="25"/>
        </w:rPr>
        <w:t>outubro</w:t>
      </w:r>
      <w:r w:rsidR="00804958">
        <w:rPr>
          <w:rFonts w:asciiTheme="majorHAnsi" w:hAnsiTheme="majorHAnsi"/>
          <w:sz w:val="25"/>
          <w:szCs w:val="25"/>
        </w:rPr>
        <w:t xml:space="preserve"> 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6A3F34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RPr="00295A58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295A58" w:rsidRPr="00084A6F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 w:rsidR="00FA1153"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084A6F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6A3F34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5F43A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5F43A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5F43A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5F43A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5F43A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5F43A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5F43A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5F43A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54CA8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JUSTIFICATIVA</w:t>
      </w:r>
    </w:p>
    <w:p w:rsidR="00954CA8" w:rsidP="00954CA8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sz w:val="25"/>
          <w:szCs w:val="25"/>
        </w:rPr>
        <w:t>A convivência baseada no respeito e na solidariedade tem se tornado cada vez mais desafiadora em nossa sociedade. Os interesses coletivos muitas vezes são substituídos por padrões individualistas, o que impacta diretamente o ambiente escolar. Nesse contexto, a implementação de uma política específica para combater a violência nas escolas é fundamental.</w:t>
      </w:r>
    </w:p>
    <w:p w:rsidR="00954CA8" w:rsidRPr="00954CA8" w:rsidP="00954CA8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sz w:val="25"/>
          <w:szCs w:val="25"/>
        </w:rPr>
        <w:t>O objetivo geral dessa política é amenizar as manifestações de violência no contexto escolar, promovendo o resgate de valores e a construção de uma cultura de paz. Para alcançar esse objetivo, propomos as seguintes diretrizes:</w:t>
      </w:r>
    </w:p>
    <w:p w:rsidR="00954CA8" w:rsidRPr="00954CA8" w:rsidP="00954CA8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b/>
          <w:bCs/>
          <w:sz w:val="25"/>
          <w:szCs w:val="25"/>
        </w:rPr>
        <w:t>Levantamento Diagnóstico Periódico</w:t>
      </w:r>
      <w:r w:rsidRPr="00954CA8">
        <w:rPr>
          <w:rFonts w:asciiTheme="majorHAnsi" w:hAnsiTheme="majorHAnsi"/>
          <w:sz w:val="25"/>
          <w:szCs w:val="25"/>
        </w:rPr>
        <w:t>: Antes de combater a violência, é essencial conhecê-la. Portanto, realizaremos mapeamentos periódicos das ocorrências no ambiente escolar, considerando agressões físicas ou verbais, ameaças, bullying, discriminações e depredações. Esse diagnóstico servirá como base para estratégias futuras.</w:t>
      </w:r>
    </w:p>
    <w:p w:rsidR="00954CA8" w:rsidP="00954CA8">
      <w:pPr>
        <w:spacing w:after="0" w:line="360" w:lineRule="auto"/>
        <w:ind w:left="720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b/>
          <w:bCs/>
          <w:sz w:val="25"/>
          <w:szCs w:val="25"/>
        </w:rPr>
        <w:t>Conscientização e Sensibilização:</w:t>
      </w:r>
      <w:r w:rsidRPr="00954CA8">
        <w:rPr>
          <w:rFonts w:asciiTheme="majorHAnsi" w:hAnsiTheme="majorHAnsi"/>
          <w:sz w:val="25"/>
          <w:szCs w:val="25"/>
        </w:rPr>
        <w:t xml:space="preserve"> Campanhas permanentes serão promovidas para conscientizar e sensibilizar toda a comunidade escolar sobre a importância de um ambiente saudável e seguro. Essas ações visam estimular o diálogo e a pacificação dos conflitos.</w:t>
      </w:r>
    </w:p>
    <w:p w:rsidR="00954CA8" w:rsidRPr="00954CA8" w:rsidP="00954CA8">
      <w:pPr>
        <w:spacing w:after="0" w:line="360" w:lineRule="auto"/>
        <w:ind w:left="720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b/>
          <w:bCs/>
          <w:sz w:val="25"/>
          <w:szCs w:val="25"/>
        </w:rPr>
        <w:t>Formação dos Profissionais da Escola:</w:t>
      </w:r>
      <w:r w:rsidRPr="00954CA8">
        <w:rPr>
          <w:rFonts w:asciiTheme="majorHAnsi" w:hAnsiTheme="majorHAnsi"/>
          <w:sz w:val="25"/>
          <w:szCs w:val="25"/>
        </w:rPr>
        <w:t xml:space="preserve"> A capacitação dos profissionais da escola, incluindo gestores e corpo docente, será priorizada. Estratégias pedagógicas para trabalhar com valores e resolver conflitos por meio do diálogo serão implementadas.</w:t>
      </w:r>
    </w:p>
    <w:p w:rsidR="00954CA8" w:rsidRPr="00954CA8" w:rsidP="00954CA8">
      <w:pPr>
        <w:spacing w:after="0" w:line="360" w:lineRule="auto"/>
        <w:ind w:left="720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P="00954CA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b/>
          <w:bCs/>
          <w:sz w:val="25"/>
          <w:szCs w:val="25"/>
        </w:rPr>
        <w:t>Inclusão de Equipe Multidisciplinar:</w:t>
      </w:r>
      <w:r w:rsidRPr="00954CA8">
        <w:rPr>
          <w:rFonts w:asciiTheme="majorHAnsi" w:hAnsiTheme="majorHAnsi"/>
          <w:sz w:val="25"/>
          <w:szCs w:val="25"/>
        </w:rPr>
        <w:t xml:space="preserve"> A presença de psicólogos e assistentes sociais no sistema educacional, </w:t>
      </w:r>
      <w:r>
        <w:rPr>
          <w:rFonts w:asciiTheme="majorHAnsi" w:hAnsiTheme="majorHAnsi"/>
          <w:sz w:val="25"/>
          <w:szCs w:val="25"/>
        </w:rPr>
        <w:t xml:space="preserve">que </w:t>
      </w:r>
      <w:r w:rsidRPr="00954CA8">
        <w:rPr>
          <w:rFonts w:asciiTheme="majorHAnsi" w:hAnsiTheme="majorHAnsi"/>
          <w:sz w:val="25"/>
          <w:szCs w:val="25"/>
        </w:rPr>
        <w:t>será fundamental para lidar com casos de violência escolar de forma especializada.</w:t>
      </w:r>
    </w:p>
    <w:p w:rsidR="00954CA8" w:rsidRPr="00954CA8" w:rsidP="00954CA8">
      <w:pPr>
        <w:spacing w:after="0" w:line="360" w:lineRule="auto"/>
        <w:ind w:left="720"/>
        <w:contextualSpacing/>
        <w:jc w:val="both"/>
        <w:rPr>
          <w:rFonts w:asciiTheme="majorHAnsi" w:hAnsiTheme="majorHAnsi"/>
          <w:sz w:val="25"/>
          <w:szCs w:val="25"/>
        </w:rPr>
      </w:pPr>
    </w:p>
    <w:p w:rsidR="00954CA8" w:rsidRPr="00954CA8" w:rsidP="00A72736">
      <w:pPr>
        <w:spacing w:after="0" w:line="360" w:lineRule="auto"/>
        <w:ind w:firstLine="360"/>
        <w:contextualSpacing/>
        <w:jc w:val="both"/>
        <w:rPr>
          <w:rFonts w:asciiTheme="majorHAnsi" w:hAnsiTheme="majorHAnsi"/>
          <w:sz w:val="25"/>
          <w:szCs w:val="25"/>
        </w:rPr>
      </w:pPr>
      <w:r w:rsidRPr="00954CA8">
        <w:rPr>
          <w:rFonts w:asciiTheme="majorHAnsi" w:hAnsiTheme="majorHAnsi"/>
          <w:sz w:val="25"/>
          <w:szCs w:val="25"/>
        </w:rPr>
        <w:t xml:space="preserve">Essas medidas visam garantir que a escola seja um espaço acolhedor, onde todos desejam estar, e que o ensino seja um instrumento de transformação positiva na vida de cada aluno. </w:t>
      </w:r>
      <w:r w:rsidR="00A72736">
        <w:rPr>
          <w:rFonts w:asciiTheme="majorHAnsi" w:hAnsiTheme="majorHAnsi"/>
          <w:sz w:val="25"/>
          <w:szCs w:val="25"/>
        </w:rPr>
        <w:t xml:space="preserve"> </w:t>
      </w:r>
      <w:r w:rsidRPr="006A3F34" w:rsidR="006A3F34">
        <w:rPr>
          <w:rFonts w:asciiTheme="majorHAnsi" w:hAnsiTheme="majorHAnsi"/>
          <w:sz w:val="25"/>
          <w:szCs w:val="25"/>
        </w:rPr>
        <w:t xml:space="preserve">Em conclusão, </w:t>
      </w:r>
      <w:r w:rsidRPr="00954CA8">
        <w:rPr>
          <w:rFonts w:asciiTheme="majorHAnsi" w:hAnsiTheme="majorHAnsi"/>
          <w:sz w:val="25"/>
          <w:szCs w:val="25"/>
        </w:rPr>
        <w:t>aproximar a comunidade escolar da instituição e priorizar o diálogo são passos essenciais para construir um ambiente seguro e saudável.</w:t>
      </w:r>
    </w:p>
    <w:p w:rsidR="006A3F34" w:rsidRPr="006A3F34" w:rsidP="006A3F34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0E5302" w:rsidP="000E5302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CA50D1" w:rsidP="000E5302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Tendo em vista a relevância da matéria, solicito o apoio dos nobres Edis.</w:t>
      </w:r>
    </w:p>
    <w:p w:rsidR="000E5302" w:rsidP="000E5302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P="006A3F34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</w:t>
      </w:r>
      <w:r w:rsidR="00960EE4">
        <w:rPr>
          <w:rFonts w:asciiTheme="majorHAnsi" w:hAnsiTheme="majorHAnsi"/>
          <w:sz w:val="25"/>
          <w:szCs w:val="25"/>
        </w:rPr>
        <w:t xml:space="preserve">a Municipal de Cordeirópolis, </w:t>
      </w:r>
      <w:r w:rsidR="00CE04B4">
        <w:rPr>
          <w:rFonts w:asciiTheme="majorHAnsi" w:hAnsiTheme="majorHAnsi"/>
          <w:sz w:val="25"/>
          <w:szCs w:val="25"/>
        </w:rPr>
        <w:t>10</w:t>
      </w:r>
      <w:r w:rsidR="00804958">
        <w:rPr>
          <w:rFonts w:asciiTheme="majorHAnsi" w:hAnsiTheme="majorHAnsi"/>
          <w:sz w:val="25"/>
          <w:szCs w:val="25"/>
        </w:rPr>
        <w:t xml:space="preserve"> de </w:t>
      </w:r>
      <w:r w:rsidR="00CE04B4">
        <w:rPr>
          <w:rFonts w:asciiTheme="majorHAnsi" w:hAnsiTheme="majorHAnsi"/>
          <w:sz w:val="25"/>
          <w:szCs w:val="25"/>
        </w:rPr>
        <w:t>outubro</w:t>
      </w:r>
      <w:r w:rsidR="00960EE4">
        <w:rPr>
          <w:rFonts w:asciiTheme="majorHAnsi" w:hAnsiTheme="majorHAnsi"/>
          <w:sz w:val="25"/>
          <w:szCs w:val="25"/>
        </w:rPr>
        <w:t xml:space="preserve"> </w:t>
      </w:r>
      <w:r w:rsidR="00804958">
        <w:rPr>
          <w:rFonts w:asciiTheme="majorHAnsi" w:hAnsiTheme="majorHAnsi"/>
          <w:sz w:val="25"/>
          <w:szCs w:val="25"/>
        </w:rPr>
        <w:t>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295A58" w:rsidP="000E5302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FA1153" w:rsidRPr="00295A58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FA1153" w:rsidRPr="00084A6F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A5509D" w:rsidP="00FA1153">
      <w:pPr>
        <w:spacing w:line="360" w:lineRule="auto"/>
        <w:jc w:val="center"/>
      </w:pP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6455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963013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A40BB"/>
    <w:rsid w:val="000D0575"/>
    <w:rsid w:val="000D0A86"/>
    <w:rsid w:val="000E5302"/>
    <w:rsid w:val="0012505A"/>
    <w:rsid w:val="0018192F"/>
    <w:rsid w:val="001A35D2"/>
    <w:rsid w:val="001F4609"/>
    <w:rsid w:val="00242649"/>
    <w:rsid w:val="00255FAC"/>
    <w:rsid w:val="00295A58"/>
    <w:rsid w:val="002B3DE9"/>
    <w:rsid w:val="002F41B5"/>
    <w:rsid w:val="00331D96"/>
    <w:rsid w:val="00345D94"/>
    <w:rsid w:val="003D26B4"/>
    <w:rsid w:val="00407C15"/>
    <w:rsid w:val="004307C1"/>
    <w:rsid w:val="00445AF2"/>
    <w:rsid w:val="004608DC"/>
    <w:rsid w:val="004C7B7B"/>
    <w:rsid w:val="00501A9E"/>
    <w:rsid w:val="0052462B"/>
    <w:rsid w:val="005455B5"/>
    <w:rsid w:val="00552BFB"/>
    <w:rsid w:val="0057737C"/>
    <w:rsid w:val="00583CB0"/>
    <w:rsid w:val="00587341"/>
    <w:rsid w:val="005918CB"/>
    <w:rsid w:val="005B720B"/>
    <w:rsid w:val="005F43AB"/>
    <w:rsid w:val="00697757"/>
    <w:rsid w:val="006A3F34"/>
    <w:rsid w:val="006A44BB"/>
    <w:rsid w:val="006A555A"/>
    <w:rsid w:val="00804958"/>
    <w:rsid w:val="008266D3"/>
    <w:rsid w:val="00826808"/>
    <w:rsid w:val="00840B03"/>
    <w:rsid w:val="00861A12"/>
    <w:rsid w:val="008C7B5F"/>
    <w:rsid w:val="00954CA8"/>
    <w:rsid w:val="00960EE4"/>
    <w:rsid w:val="00A321C5"/>
    <w:rsid w:val="00A5509D"/>
    <w:rsid w:val="00A72736"/>
    <w:rsid w:val="00AC64C1"/>
    <w:rsid w:val="00B4141F"/>
    <w:rsid w:val="00BB1B1C"/>
    <w:rsid w:val="00BC38C6"/>
    <w:rsid w:val="00BD77B3"/>
    <w:rsid w:val="00BF4EC9"/>
    <w:rsid w:val="00C169F0"/>
    <w:rsid w:val="00C42247"/>
    <w:rsid w:val="00C5366B"/>
    <w:rsid w:val="00C53F69"/>
    <w:rsid w:val="00CA50D1"/>
    <w:rsid w:val="00CE04B4"/>
    <w:rsid w:val="00D31063"/>
    <w:rsid w:val="00D7177D"/>
    <w:rsid w:val="00D95078"/>
    <w:rsid w:val="00D97923"/>
    <w:rsid w:val="00DB2F7E"/>
    <w:rsid w:val="00DF39E7"/>
    <w:rsid w:val="00E00C3D"/>
    <w:rsid w:val="00E802D7"/>
    <w:rsid w:val="00E90200"/>
    <w:rsid w:val="00EB12AC"/>
    <w:rsid w:val="00EB3AD7"/>
    <w:rsid w:val="00EE5510"/>
    <w:rsid w:val="00F06348"/>
    <w:rsid w:val="00F4336D"/>
    <w:rsid w:val="00F55124"/>
    <w:rsid w:val="00F5600A"/>
    <w:rsid w:val="00F65A95"/>
    <w:rsid w:val="00FA1153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Viviane Viviane.Comunicação</cp:lastModifiedBy>
  <cp:revision>22</cp:revision>
  <cp:lastPrinted>2024-10-10T19:47:10Z</cp:lastPrinted>
  <dcterms:created xsi:type="dcterms:W3CDTF">2024-07-19T18:19:00Z</dcterms:created>
  <dcterms:modified xsi:type="dcterms:W3CDTF">2024-10-10T19:45:00Z</dcterms:modified>
</cp:coreProperties>
</file>