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2F7E" w:rsidRPr="009B219A" w:rsidP="00DE54F9">
      <w:pPr>
        <w:spacing w:line="360" w:lineRule="auto"/>
        <w:rPr>
          <w:rFonts w:asciiTheme="majorHAnsi" w:hAnsiTheme="majorHAnsi"/>
          <w:sz w:val="28"/>
          <w:szCs w:val="28"/>
        </w:rPr>
      </w:pPr>
      <w:r w:rsidRPr="009B219A">
        <w:rPr>
          <w:rFonts w:asciiTheme="majorHAnsi" w:hAnsiTheme="majorHAnsi"/>
          <w:sz w:val="28"/>
          <w:szCs w:val="28"/>
        </w:rPr>
        <w:t>PROJETO DE LEI Nº 38/2024</w:t>
      </w:r>
    </w:p>
    <w:p w:rsidR="00DE54F9" w:rsidRPr="0073687E" w:rsidP="00DE54F9">
      <w:pPr>
        <w:spacing w:line="360" w:lineRule="auto"/>
        <w:ind w:left="4111" w:right="-427"/>
        <w:jc w:val="both"/>
        <w:rPr>
          <w:rFonts w:asciiTheme="majorHAnsi" w:hAnsiTheme="majorHAnsi"/>
          <w:b/>
          <w:sz w:val="28"/>
          <w:szCs w:val="28"/>
        </w:rPr>
      </w:pPr>
      <w:r w:rsidRPr="0073687E">
        <w:rPr>
          <w:rFonts w:asciiTheme="majorHAnsi" w:hAnsiTheme="majorHAnsi"/>
          <w:b/>
          <w:sz w:val="28"/>
          <w:szCs w:val="28"/>
        </w:rPr>
        <w:t xml:space="preserve">“DISPÕE SOBRE A UTILIZAÇÃO DE LÂMPADAS DE LED (DIODO EMISSOR DE LUZ) NA REDE DE ILUMINAÇÃO PÚBLICA EM NOVOS LOTEAMENTOS E CONDOMÍNIOS NO MUNICÍPIO DE CORDEIRÓPOLIS.” </w:t>
      </w: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b/>
          <w:szCs w:val="24"/>
        </w:rPr>
      </w:pP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caps/>
          <w:sz w:val="25"/>
          <w:szCs w:val="25"/>
        </w:rPr>
      </w:pPr>
      <w:r w:rsidRPr="00DE54F9">
        <w:rPr>
          <w:rFonts w:ascii="Cambria" w:hAnsi="Cambria" w:cs="Arial"/>
          <w:b/>
          <w:sz w:val="25"/>
          <w:szCs w:val="25"/>
        </w:rPr>
        <w:t xml:space="preserve">Art. </w:t>
      </w:r>
      <w:r w:rsidRPr="00DE54F9">
        <w:rPr>
          <w:rFonts w:ascii="Cambria" w:hAnsi="Cambria" w:cs="Arial"/>
          <w:b/>
          <w:caps/>
          <w:sz w:val="25"/>
          <w:szCs w:val="25"/>
        </w:rPr>
        <w:t>1°</w:t>
      </w:r>
      <w:r w:rsidRPr="00DE54F9">
        <w:rPr>
          <w:rFonts w:ascii="Cambria" w:hAnsi="Cambria" w:cs="Arial"/>
          <w:caps/>
          <w:sz w:val="25"/>
          <w:szCs w:val="25"/>
        </w:rPr>
        <w:t xml:space="preserve"> - F</w:t>
      </w:r>
      <w:r w:rsidRPr="00DE54F9">
        <w:rPr>
          <w:rFonts w:ascii="Cambria" w:hAnsi="Cambria" w:cs="Arial"/>
          <w:sz w:val="25"/>
          <w:szCs w:val="25"/>
        </w:rPr>
        <w:t xml:space="preserve">ica instituída a obrigatoriedade para os novos loteamentos e Empreendimentos imobiliários no município de Cordeirópolis, a utilização de Lâmpadas de LED (diodo emissor de luz) na rede de iluminação pública. </w:t>
      </w: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caps/>
          <w:sz w:val="25"/>
          <w:szCs w:val="25"/>
        </w:rPr>
      </w:pPr>
      <w:r w:rsidRPr="00DE54F9">
        <w:rPr>
          <w:rFonts w:ascii="Cambria" w:hAnsi="Cambria" w:cs="Arial"/>
          <w:caps/>
          <w:sz w:val="25"/>
          <w:szCs w:val="25"/>
        </w:rPr>
        <w:t xml:space="preserve"> </w:t>
      </w: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caps/>
          <w:sz w:val="25"/>
          <w:szCs w:val="25"/>
        </w:rPr>
      </w:pPr>
      <w:r w:rsidRPr="00DE54F9">
        <w:rPr>
          <w:rFonts w:ascii="Cambria" w:hAnsi="Cambria" w:cs="Arial"/>
          <w:sz w:val="25"/>
          <w:szCs w:val="25"/>
        </w:rPr>
        <w:t xml:space="preserve">Parágrafo único – para efeitos desta lei, compreendem-se por rede de Iluminação pública, os equipamentos e aparelhos utilizados para realizar a iluminação de vias, logradouros e demais bens públicos de uso comum a todos, incluindo praças, parques, jardins, monumentos e assemelhados. </w:t>
      </w: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caps/>
          <w:sz w:val="25"/>
          <w:szCs w:val="25"/>
        </w:rPr>
      </w:pPr>
      <w:r w:rsidRPr="00DE54F9">
        <w:rPr>
          <w:rFonts w:ascii="Cambria" w:hAnsi="Cambria" w:cs="Arial"/>
          <w:caps/>
          <w:sz w:val="25"/>
          <w:szCs w:val="25"/>
        </w:rPr>
        <w:t xml:space="preserve"> </w:t>
      </w: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  <w:r w:rsidRPr="00DE54F9">
        <w:rPr>
          <w:rFonts w:ascii="Cambria" w:hAnsi="Cambria" w:cs="Arial"/>
          <w:b/>
          <w:sz w:val="25"/>
          <w:szCs w:val="25"/>
        </w:rPr>
        <w:t>Art. 2°</w:t>
      </w:r>
      <w:r w:rsidRPr="00DE54F9">
        <w:rPr>
          <w:rFonts w:ascii="Cambria" w:hAnsi="Cambria" w:cs="Arial"/>
          <w:sz w:val="25"/>
          <w:szCs w:val="25"/>
        </w:rPr>
        <w:t xml:space="preserve"> – O poder executivo poderá regulamentar no que couber, a presente lei no prazo de 90 (noventa) dias após sua publicação. </w:t>
      </w:r>
    </w:p>
    <w:p w:rsidR="00DE54F9" w:rsidRPr="00DE54F9" w:rsidP="00DE54F9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</w:p>
    <w:p w:rsidR="00DE54F9" w:rsidRPr="00DE54F9" w:rsidP="00DE54F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sz w:val="25"/>
          <w:szCs w:val="25"/>
        </w:rPr>
      </w:pPr>
      <w:r w:rsidRPr="00DE54F9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3º - </w:t>
      </w:r>
      <w:r w:rsidRPr="00DE54F9">
        <w:rPr>
          <w:rFonts w:eastAsia="Calibri" w:asciiTheme="majorHAnsi" w:hAnsiTheme="majorHAnsi" w:cs="Calibri"/>
          <w:sz w:val="25"/>
          <w:szCs w:val="25"/>
        </w:rPr>
        <w:t>As despesas decorrentes da execução desta lei correrão por conta das dotações orçamentárias próprias, suplementadas se necessário.</w:t>
      </w:r>
    </w:p>
    <w:p w:rsidR="00DE54F9" w:rsidRPr="00DE54F9" w:rsidP="00B52447">
      <w:pPr>
        <w:pStyle w:val="Indica"/>
        <w:tabs>
          <w:tab w:val="left" w:pos="345"/>
          <w:tab w:val="center" w:pos="4252"/>
        </w:tabs>
        <w:spacing w:after="0" w:line="360" w:lineRule="auto"/>
        <w:ind w:firstLine="0"/>
        <w:contextualSpacing/>
        <w:rPr>
          <w:rFonts w:ascii="Cambria" w:hAnsi="Cambria" w:cs="Arial"/>
          <w:caps/>
          <w:sz w:val="25"/>
          <w:szCs w:val="25"/>
        </w:rPr>
      </w:pPr>
    </w:p>
    <w:p w:rsidR="0076784F" w:rsidP="008C7024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  <w:r w:rsidRPr="00DE54F9">
        <w:rPr>
          <w:rFonts w:ascii="Cambria" w:hAnsi="Cambria" w:cs="Arial"/>
          <w:b/>
          <w:sz w:val="25"/>
          <w:szCs w:val="25"/>
        </w:rPr>
        <w:t>Art. 4°</w:t>
      </w:r>
      <w:r w:rsidRPr="00DE54F9">
        <w:rPr>
          <w:rFonts w:ascii="Cambria" w:hAnsi="Cambria" w:cs="Arial"/>
          <w:sz w:val="25"/>
          <w:szCs w:val="25"/>
        </w:rPr>
        <w:t xml:space="preserve"> – Esta lei entrará em vigor na data de sua publicação. </w:t>
      </w:r>
    </w:p>
    <w:p w:rsidR="008C7024" w:rsidP="008C7024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</w:p>
    <w:p w:rsidR="008C7024" w:rsidP="008C7024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</w:p>
    <w:p w:rsidR="008C7024" w:rsidP="008C7024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sz w:val="25"/>
          <w:szCs w:val="25"/>
        </w:rPr>
      </w:pPr>
    </w:p>
    <w:p w:rsidR="008C7024" w:rsidRPr="008C7024" w:rsidP="008C7024">
      <w:pPr>
        <w:pStyle w:val="Indica"/>
        <w:tabs>
          <w:tab w:val="left" w:pos="345"/>
          <w:tab w:val="center" w:pos="4252"/>
        </w:tabs>
        <w:spacing w:after="0" w:line="360" w:lineRule="auto"/>
        <w:ind w:firstLine="851"/>
        <w:contextualSpacing/>
        <w:rPr>
          <w:rFonts w:ascii="Cambria" w:hAnsi="Cambria" w:cs="Arial"/>
          <w:caps/>
          <w:sz w:val="25"/>
          <w:szCs w:val="25"/>
        </w:rPr>
      </w:pPr>
    </w:p>
    <w:p w:rsidR="00295A58" w:rsidRPr="00DE54F9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 w:rsidRPr="00DE54F9">
        <w:rPr>
          <w:rFonts w:asciiTheme="majorHAnsi" w:hAnsiTheme="majorHAnsi"/>
          <w:b/>
          <w:sz w:val="25"/>
          <w:szCs w:val="25"/>
        </w:rPr>
        <w:t>C</w:t>
      </w:r>
      <w:r w:rsidRPr="00DE54F9">
        <w:rPr>
          <w:rFonts w:asciiTheme="majorHAnsi" w:hAnsiTheme="majorHAnsi"/>
          <w:sz w:val="25"/>
          <w:szCs w:val="25"/>
        </w:rPr>
        <w:t>âmar</w:t>
      </w:r>
      <w:r w:rsidRPr="00DE54F9"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8C7024">
        <w:rPr>
          <w:rFonts w:asciiTheme="majorHAnsi" w:hAnsiTheme="majorHAnsi"/>
          <w:sz w:val="25"/>
          <w:szCs w:val="25"/>
        </w:rPr>
        <w:t>02</w:t>
      </w:r>
      <w:r w:rsidRPr="00DE54F9" w:rsidR="00E7743B">
        <w:rPr>
          <w:rFonts w:asciiTheme="majorHAnsi" w:hAnsiTheme="majorHAnsi"/>
          <w:sz w:val="25"/>
          <w:szCs w:val="25"/>
        </w:rPr>
        <w:t xml:space="preserve"> </w:t>
      </w:r>
      <w:r w:rsidRPr="00DE54F9" w:rsidR="00255FAC">
        <w:rPr>
          <w:rFonts w:asciiTheme="majorHAnsi" w:hAnsiTheme="majorHAnsi"/>
          <w:sz w:val="25"/>
          <w:szCs w:val="25"/>
        </w:rPr>
        <w:t>de</w:t>
      </w:r>
      <w:r w:rsidRPr="00DE54F9" w:rsidR="000A40BB">
        <w:rPr>
          <w:rFonts w:asciiTheme="majorHAnsi" w:hAnsiTheme="majorHAnsi"/>
          <w:sz w:val="25"/>
          <w:szCs w:val="25"/>
        </w:rPr>
        <w:t xml:space="preserve"> </w:t>
      </w:r>
      <w:r w:rsidR="008C7024">
        <w:rPr>
          <w:rFonts w:asciiTheme="majorHAnsi" w:hAnsiTheme="majorHAnsi"/>
          <w:sz w:val="25"/>
          <w:szCs w:val="25"/>
        </w:rPr>
        <w:t>setembro</w:t>
      </w:r>
      <w:r w:rsidRPr="00DE54F9" w:rsidR="00804958">
        <w:rPr>
          <w:rFonts w:asciiTheme="majorHAnsi" w:hAnsiTheme="majorHAnsi"/>
          <w:sz w:val="25"/>
          <w:szCs w:val="25"/>
        </w:rPr>
        <w:t xml:space="preserve"> de 202</w:t>
      </w:r>
      <w:r w:rsidRPr="00DE54F9" w:rsidR="000A40BB">
        <w:rPr>
          <w:rFonts w:asciiTheme="majorHAnsi" w:hAnsiTheme="majorHAnsi"/>
          <w:sz w:val="25"/>
          <w:szCs w:val="25"/>
        </w:rPr>
        <w:t>4</w:t>
      </w:r>
      <w:r w:rsidRPr="00DE54F9">
        <w:rPr>
          <w:rFonts w:asciiTheme="majorHAnsi" w:hAnsiTheme="majorHAnsi"/>
          <w:sz w:val="25"/>
          <w:szCs w:val="25"/>
        </w:rPr>
        <w:t>.</w:t>
      </w:r>
    </w:p>
    <w:p w:rsidR="006A3F34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084A6F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6A3F34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B219A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DE54F9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DE54F9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DE54F9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DE54F9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8C7024" w:rsidP="008C7024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 xml:space="preserve">A economia de energia elétrica nos municípios deve ser estimulada cada vez mais. Além de campanhas educacionais para esse estímulo, ações práticas para essa economia podem ser adotadas. O uso da tecnologia LED representa um grande avanço na direção da economia dessa importante fonte energética. </w:t>
      </w: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 xml:space="preserve">As lâmpadas LED ainda é uma tecnologia com custo maior que a tecnologia tradicional, no entanto, com o tempo e com o ganho de escala pelas novas instalações, tende a diminuir e se consolidar uma alternativa cada vez mais viável, além de mais vantajosa. </w:t>
      </w:r>
    </w:p>
    <w:p w:rsid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 xml:space="preserve">A substituição das lâmpadas convencionais pela iluminação LED é uma forte tendência, em virtude das vantagens relacionadas à durabilidade e consumo de energia. Isto porque a energia consumida pelo LED é revertida em iluminação e não em calor, evitando-se assim o desperdício de energia.  </w:t>
      </w:r>
    </w:p>
    <w:p w:rsid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 xml:space="preserve">A melhoria da segurança no tráfego de automóveis e nas ruas, o aumento do tráfego de pedestres em locais antes abandonados por serem mal iluminados, bem como o melhor aproveitamento de áreas de lazer são alguns dos benefícios da iluminação em LED.  </w:t>
      </w: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>A nosso ver, a economia de recursos deve sempre pautar a atuação da Administração Pública.  Por seu lado, o legislador deve estar atento à existência de ferramentas que possibilitem economia de recursos, tanto à Administração Pública, quanto a população.</w:t>
      </w: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 xml:space="preserve">Ante essas premissas, visualizamos a necessidade de se instituir uma lei que obrigue os novos loteamentos e empreendimentos imobiliários no Município de Santa Bárbara d’Oeste, instalarem iluminação em LED.  Com isso, o Poder Público ao instituir a obrigatoriedade de utilização de lâmpadas em LED, reforça na população a busca por meios mais econômicos e sustentáveis de recursos renováveis.  </w:t>
      </w: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</w:p>
    <w:p w:rsidR="00DE54F9" w:rsidRPr="00DE54F9" w:rsidP="00DE54F9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 w:rsidRPr="00DE54F9">
        <w:rPr>
          <w:rFonts w:asciiTheme="majorHAnsi" w:hAnsiTheme="majorHAnsi"/>
          <w:sz w:val="24"/>
          <w:szCs w:val="24"/>
        </w:rPr>
        <w:t xml:space="preserve">Considerando os fatores mencionados, solicito aos nobres pares apoio para a aprovação do presente projeto de lei, em face de sua relevância para a sociedade em geral. </w:t>
      </w:r>
    </w:p>
    <w:p w:rsidR="007C1878" w:rsidP="007C1878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7C1878" w:rsidRPr="009B219A" w:rsidP="009B219A">
      <w:pPr>
        <w:spacing w:after="0" w:line="36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295A58" w:rsidP="009B219A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</w:t>
      </w:r>
      <w:r w:rsidR="00960EE4">
        <w:rPr>
          <w:rFonts w:asciiTheme="majorHAnsi" w:hAnsiTheme="majorHAnsi"/>
          <w:sz w:val="25"/>
          <w:szCs w:val="25"/>
        </w:rPr>
        <w:t xml:space="preserve">a Municipal de Cordeirópolis, </w:t>
      </w:r>
      <w:r w:rsidR="008C7024">
        <w:rPr>
          <w:rFonts w:asciiTheme="majorHAnsi" w:hAnsiTheme="majorHAnsi"/>
          <w:sz w:val="25"/>
          <w:szCs w:val="25"/>
        </w:rPr>
        <w:t>02</w:t>
      </w:r>
      <w:r w:rsidR="00804958">
        <w:rPr>
          <w:rFonts w:asciiTheme="majorHAnsi" w:hAnsiTheme="majorHAnsi"/>
          <w:sz w:val="25"/>
          <w:szCs w:val="25"/>
        </w:rPr>
        <w:t xml:space="preserve"> de </w:t>
      </w:r>
      <w:r w:rsidR="008C7024">
        <w:rPr>
          <w:rFonts w:asciiTheme="majorHAnsi" w:hAnsiTheme="majorHAnsi"/>
          <w:sz w:val="25"/>
          <w:szCs w:val="25"/>
        </w:rPr>
        <w:t>setembro</w:t>
      </w:r>
      <w:r w:rsidR="00960EE4">
        <w:rPr>
          <w:rFonts w:asciiTheme="majorHAnsi" w:hAnsiTheme="majorHAnsi"/>
          <w:sz w:val="25"/>
          <w:szCs w:val="25"/>
        </w:rPr>
        <w:t xml:space="preserve"> </w:t>
      </w:r>
      <w:r w:rsidR="00804958">
        <w:rPr>
          <w:rFonts w:asciiTheme="majorHAnsi" w:hAnsiTheme="majorHAnsi"/>
          <w:sz w:val="25"/>
          <w:szCs w:val="25"/>
        </w:rPr>
        <w:t>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295A58" w:rsidP="000E5302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A5509D" w:rsidP="00FA1153">
      <w:pPr>
        <w:spacing w:line="360" w:lineRule="auto"/>
        <w:jc w:val="center"/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6181727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6765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1556344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45738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25DB9"/>
    <w:rsid w:val="00084A6F"/>
    <w:rsid w:val="0009326E"/>
    <w:rsid w:val="000A40BB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57481"/>
    <w:rsid w:val="0027006E"/>
    <w:rsid w:val="00295A58"/>
    <w:rsid w:val="002B3DE9"/>
    <w:rsid w:val="002E4880"/>
    <w:rsid w:val="002F41B5"/>
    <w:rsid w:val="00331D96"/>
    <w:rsid w:val="00345D94"/>
    <w:rsid w:val="003D26B4"/>
    <w:rsid w:val="003F70A3"/>
    <w:rsid w:val="00407C15"/>
    <w:rsid w:val="004307C1"/>
    <w:rsid w:val="00445AF2"/>
    <w:rsid w:val="004608DC"/>
    <w:rsid w:val="004C7B7B"/>
    <w:rsid w:val="00501A9E"/>
    <w:rsid w:val="005455B5"/>
    <w:rsid w:val="00552BFB"/>
    <w:rsid w:val="0057737C"/>
    <w:rsid w:val="00583CB0"/>
    <w:rsid w:val="00587341"/>
    <w:rsid w:val="005918CB"/>
    <w:rsid w:val="005B24CC"/>
    <w:rsid w:val="005B720B"/>
    <w:rsid w:val="006876E3"/>
    <w:rsid w:val="00697757"/>
    <w:rsid w:val="006A3F34"/>
    <w:rsid w:val="006A44BB"/>
    <w:rsid w:val="006A555A"/>
    <w:rsid w:val="00711D36"/>
    <w:rsid w:val="0073687E"/>
    <w:rsid w:val="0075580B"/>
    <w:rsid w:val="0076784F"/>
    <w:rsid w:val="007C1878"/>
    <w:rsid w:val="007C7DFA"/>
    <w:rsid w:val="00804958"/>
    <w:rsid w:val="0081169F"/>
    <w:rsid w:val="008266D3"/>
    <w:rsid w:val="00826808"/>
    <w:rsid w:val="00840B03"/>
    <w:rsid w:val="008478DD"/>
    <w:rsid w:val="00861A12"/>
    <w:rsid w:val="00864A47"/>
    <w:rsid w:val="008779D4"/>
    <w:rsid w:val="008C7024"/>
    <w:rsid w:val="008C7B5F"/>
    <w:rsid w:val="00954CA8"/>
    <w:rsid w:val="00960EE4"/>
    <w:rsid w:val="009B219A"/>
    <w:rsid w:val="009C045C"/>
    <w:rsid w:val="00A321C5"/>
    <w:rsid w:val="00A5509D"/>
    <w:rsid w:val="00A72736"/>
    <w:rsid w:val="00AC64C1"/>
    <w:rsid w:val="00B4141F"/>
    <w:rsid w:val="00B52447"/>
    <w:rsid w:val="00B56665"/>
    <w:rsid w:val="00BB1B1C"/>
    <w:rsid w:val="00BC38C6"/>
    <w:rsid w:val="00BF4EC9"/>
    <w:rsid w:val="00C169F0"/>
    <w:rsid w:val="00C16DD3"/>
    <w:rsid w:val="00C42247"/>
    <w:rsid w:val="00C5366B"/>
    <w:rsid w:val="00C53F69"/>
    <w:rsid w:val="00C91819"/>
    <w:rsid w:val="00CA50D1"/>
    <w:rsid w:val="00CF1C84"/>
    <w:rsid w:val="00D31063"/>
    <w:rsid w:val="00D31E8B"/>
    <w:rsid w:val="00D7177D"/>
    <w:rsid w:val="00D95078"/>
    <w:rsid w:val="00D97923"/>
    <w:rsid w:val="00DB2F7E"/>
    <w:rsid w:val="00DE54F9"/>
    <w:rsid w:val="00DF39E7"/>
    <w:rsid w:val="00E00C3D"/>
    <w:rsid w:val="00E4481D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B0F06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  <w:style w:type="paragraph" w:customStyle="1" w:styleId="Indica">
    <w:name w:val="Indica"/>
    <w:qFormat/>
    <w:rsid w:val="00DE54F9"/>
    <w:pPr>
      <w:spacing w:line="240" w:lineRule="auto"/>
      <w:ind w:firstLine="2268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8</cp:revision>
  <cp:lastPrinted>2024-09-02T14:50:07Z</cp:lastPrinted>
  <dcterms:created xsi:type="dcterms:W3CDTF">2024-08-06T15:42:00Z</dcterms:created>
  <dcterms:modified xsi:type="dcterms:W3CDTF">2024-09-02T14:43:00Z</dcterms:modified>
</cp:coreProperties>
</file>