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7568" w:rsidP="003C6396" w14:paraId="3C7F7692" w14:textId="30FFFA1D">
      <w:pPr>
        <w:spacing w:line="360" w:lineRule="auto"/>
        <w:ind w:left="3345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LEI Nº 24/2024</w:t>
      </w:r>
    </w:p>
    <w:p w:rsidR="003C6396" w:rsidRPr="008F288B" w:rsidP="003C6396" w14:paraId="285F4EB4" w14:textId="0210EB32">
      <w:pPr>
        <w:ind w:left="3345"/>
        <w:jc w:val="both"/>
        <w:rPr>
          <w:rFonts w:asciiTheme="minorHAnsi" w:hAnsiTheme="minorHAnsi" w:cstheme="minorHAnsi"/>
          <w:sz w:val="26"/>
          <w:szCs w:val="26"/>
        </w:rPr>
      </w:pPr>
      <w:r w:rsidRPr="008F288B">
        <w:rPr>
          <w:rFonts w:asciiTheme="minorHAnsi" w:hAnsiTheme="minorHAnsi" w:cstheme="minorHAnsi"/>
          <w:b/>
          <w:sz w:val="26"/>
          <w:szCs w:val="26"/>
        </w:rPr>
        <w:t>Dispõe sobre a obrigatoriedade da contratação mínima de 20% (vinte por cento) de Artistas locais em manifestações culturais e/ou Eventos Artísticos, Culturais, Musicais, Exposições, Shows e similares organizados pela Administração Pública e dá outras providências</w:t>
      </w:r>
      <w:r w:rsidRPr="008F288B">
        <w:rPr>
          <w:rFonts w:asciiTheme="minorHAnsi" w:hAnsiTheme="minorHAnsi" w:cstheme="minorHAnsi"/>
          <w:sz w:val="26"/>
          <w:szCs w:val="26"/>
        </w:rPr>
        <w:t>.</w:t>
      </w:r>
    </w:p>
    <w:p w:rsidR="003C6396" w:rsidRPr="003C6396" w:rsidP="003C6396" w14:paraId="1B2F3964" w14:textId="77777777">
      <w:pPr>
        <w:ind w:left="3345"/>
        <w:jc w:val="both"/>
        <w:rPr>
          <w:rFonts w:ascii="Arial" w:hAnsi="Arial" w:cs="Arial"/>
          <w:sz w:val="26"/>
          <w:szCs w:val="26"/>
        </w:rPr>
      </w:pPr>
    </w:p>
    <w:p w:rsidR="003C6396" w:rsidRPr="008F288B" w:rsidP="003C6396" w14:paraId="1F0AFEFE" w14:textId="1149D85A">
      <w:pPr>
        <w:jc w:val="both"/>
        <w:rPr>
          <w:rFonts w:asciiTheme="minorHAnsi" w:hAnsiTheme="minorHAnsi" w:cstheme="minorHAnsi"/>
          <w:sz w:val="24"/>
          <w:szCs w:val="24"/>
        </w:rPr>
      </w:pPr>
      <w:r w:rsidRPr="008F288B">
        <w:rPr>
          <w:rFonts w:asciiTheme="minorHAnsi" w:hAnsiTheme="minorHAnsi" w:cstheme="minorHAnsi"/>
          <w:b/>
          <w:sz w:val="24"/>
          <w:szCs w:val="24"/>
        </w:rPr>
        <w:t>Art. 1</w:t>
      </w:r>
      <w:r w:rsidRPr="008F288B" w:rsidR="004E2A6F">
        <w:rPr>
          <w:rFonts w:asciiTheme="minorHAnsi" w:hAnsiTheme="minorHAnsi" w:cstheme="minorHAnsi"/>
          <w:b/>
          <w:sz w:val="24"/>
          <w:szCs w:val="24"/>
        </w:rPr>
        <w:t>°</w:t>
      </w:r>
      <w:r w:rsidRPr="008F288B">
        <w:rPr>
          <w:rFonts w:asciiTheme="minorHAnsi" w:hAnsiTheme="minorHAnsi" w:cstheme="minorHAnsi"/>
          <w:sz w:val="24"/>
          <w:szCs w:val="24"/>
        </w:rPr>
        <w:t xml:space="preserve"> Esta Lei denominada "ARTISTAS DA NOSSA TERRA" tem por objetivo</w:t>
      </w:r>
      <w:r w:rsidRPr="008F288B" w:rsidR="004E2A6F">
        <w:rPr>
          <w:rFonts w:asciiTheme="minorHAnsi" w:hAnsiTheme="minorHAnsi" w:cstheme="minorHAnsi"/>
          <w:sz w:val="24"/>
          <w:szCs w:val="24"/>
        </w:rPr>
        <w:t xml:space="preserve"> </w:t>
      </w:r>
      <w:r w:rsidRPr="008F288B">
        <w:rPr>
          <w:rFonts w:asciiTheme="minorHAnsi" w:hAnsiTheme="minorHAnsi" w:cstheme="minorHAnsi"/>
          <w:sz w:val="24"/>
          <w:szCs w:val="24"/>
        </w:rPr>
        <w:t>estabelecer a obrigatoriedade da contratação mínima de 20% (vinte por cento) de artistas locais em eventos públicos realizados n</w:t>
      </w:r>
      <w:r w:rsidRPr="008F288B" w:rsidR="004E2A6F">
        <w:rPr>
          <w:rFonts w:asciiTheme="minorHAnsi" w:hAnsiTheme="minorHAnsi" w:cstheme="minorHAnsi"/>
          <w:sz w:val="24"/>
          <w:szCs w:val="24"/>
        </w:rPr>
        <w:t>o Município de Cordeirópolis-SP.</w:t>
      </w:r>
    </w:p>
    <w:p w:rsidR="003C6396" w:rsidRPr="008F288B" w:rsidP="003C6396" w14:paraId="03E52088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8F288B">
        <w:rPr>
          <w:rFonts w:asciiTheme="minorHAnsi" w:hAnsiTheme="minorHAnsi" w:cstheme="minorHAnsi"/>
          <w:sz w:val="24"/>
          <w:szCs w:val="24"/>
        </w:rPr>
        <w:t>Parágrafo único. Para efeitos da presente Lei, considera-se:</w:t>
      </w:r>
    </w:p>
    <w:p w:rsidR="003C6396" w:rsidRPr="008F288B" w:rsidP="003C6396" w14:paraId="081DB51C" w14:textId="5C15B928">
      <w:pPr>
        <w:jc w:val="both"/>
        <w:rPr>
          <w:rFonts w:asciiTheme="minorHAnsi" w:hAnsiTheme="minorHAnsi" w:cstheme="minorHAnsi"/>
          <w:sz w:val="24"/>
          <w:szCs w:val="24"/>
        </w:rPr>
      </w:pPr>
      <w:r w:rsidRPr="008F288B">
        <w:rPr>
          <w:rFonts w:asciiTheme="minorHAnsi" w:hAnsiTheme="minorHAnsi" w:cstheme="minorHAnsi"/>
          <w:b/>
          <w:sz w:val="24"/>
          <w:szCs w:val="24"/>
        </w:rPr>
        <w:t>I-</w:t>
      </w:r>
      <w:r w:rsidRPr="008F288B">
        <w:rPr>
          <w:rFonts w:asciiTheme="minorHAnsi" w:hAnsiTheme="minorHAnsi" w:cstheme="minorHAnsi"/>
          <w:sz w:val="24"/>
          <w:szCs w:val="24"/>
        </w:rPr>
        <w:t xml:space="preserve"> </w:t>
      </w:r>
      <w:r w:rsidRPr="008F288B">
        <w:rPr>
          <w:rFonts w:asciiTheme="minorHAnsi" w:hAnsiTheme="minorHAnsi" w:cstheme="minorHAnsi"/>
          <w:sz w:val="24"/>
          <w:szCs w:val="24"/>
        </w:rPr>
        <w:t>artistas</w:t>
      </w:r>
      <w:r w:rsidRPr="008F288B">
        <w:rPr>
          <w:rFonts w:asciiTheme="minorHAnsi" w:hAnsiTheme="minorHAnsi" w:cstheme="minorHAnsi"/>
          <w:sz w:val="24"/>
          <w:szCs w:val="24"/>
        </w:rPr>
        <w:t xml:space="preserve"> locais: todos aqueles que desenvolvem atividades artísticas, cadastrados no Cadastro Municipal de Cultura e</w:t>
      </w:r>
      <w:r w:rsidR="00451B99">
        <w:rPr>
          <w:rFonts w:asciiTheme="minorHAnsi" w:hAnsiTheme="minorHAnsi" w:cstheme="minorHAnsi"/>
          <w:sz w:val="24"/>
          <w:szCs w:val="24"/>
        </w:rPr>
        <w:t xml:space="preserve"> que</w:t>
      </w:r>
      <w:r w:rsidRPr="008F288B">
        <w:rPr>
          <w:rFonts w:asciiTheme="minorHAnsi" w:hAnsiTheme="minorHAnsi" w:cstheme="minorHAnsi"/>
          <w:sz w:val="24"/>
          <w:szCs w:val="24"/>
        </w:rPr>
        <w:t xml:space="preserve"> residem no Município de Cordeirópolis/ SP por mais de 6 (seis) meses, cuja residência deve estar devidamente comprovada, mediante documentos, tais como título de eleitor, faturas ou boletos de fornecimento de energia elétrica, água e/ou telefone, e;</w:t>
      </w:r>
    </w:p>
    <w:p w:rsidR="003C6396" w:rsidRPr="008F288B" w:rsidP="003C6396" w14:paraId="4D23A9FE" w14:textId="3CE3768E">
      <w:pPr>
        <w:jc w:val="both"/>
        <w:rPr>
          <w:rFonts w:asciiTheme="minorHAnsi" w:hAnsiTheme="minorHAnsi" w:cstheme="minorHAnsi"/>
          <w:sz w:val="24"/>
          <w:szCs w:val="24"/>
        </w:rPr>
      </w:pPr>
      <w:r w:rsidRPr="008F288B">
        <w:rPr>
          <w:rFonts w:asciiTheme="minorHAnsi" w:hAnsiTheme="minorHAnsi" w:cstheme="minorHAnsi"/>
          <w:b/>
          <w:sz w:val="24"/>
          <w:szCs w:val="24"/>
        </w:rPr>
        <w:t>lI</w:t>
      </w:r>
      <w:r w:rsidRPr="008F288B">
        <w:rPr>
          <w:rFonts w:asciiTheme="minorHAnsi" w:hAnsiTheme="minorHAnsi" w:cstheme="minorHAnsi"/>
          <w:b/>
          <w:sz w:val="24"/>
          <w:szCs w:val="24"/>
        </w:rPr>
        <w:t xml:space="preserve"> -</w:t>
      </w:r>
      <w:r w:rsidRPr="008F288B">
        <w:rPr>
          <w:rFonts w:asciiTheme="minorHAnsi" w:hAnsiTheme="minorHAnsi" w:cstheme="minorHAnsi"/>
          <w:sz w:val="24"/>
          <w:szCs w:val="24"/>
        </w:rPr>
        <w:t xml:space="preserve"> atividade cultural: o teatro, a dança individual ou em grupo, a capoeira, as artes visuais, a mímica, as artes plásticas, a performance, o malabarismo ou outra atividade circense, a música, o folclore, a literatura e a poesia declamada ou em exposição física das obras, manifestações culturais, artesanato, tecnologias, DJs de músicas eletrônicas, entre outras pertencentes aos segmentos da economia criativa.</w:t>
      </w:r>
    </w:p>
    <w:p w:rsidR="003C6396" w:rsidRPr="008F288B" w:rsidP="003C6396" w14:paraId="6C3D449F" w14:textId="2FE246D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F288B">
        <w:rPr>
          <w:rFonts w:asciiTheme="minorHAnsi" w:hAnsiTheme="minorHAnsi" w:cstheme="minorHAnsi"/>
          <w:b/>
          <w:sz w:val="24"/>
          <w:szCs w:val="24"/>
        </w:rPr>
        <w:t>Art. 2°</w:t>
      </w:r>
      <w:r w:rsidR="008F288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F288B">
        <w:rPr>
          <w:rFonts w:asciiTheme="minorHAnsi" w:hAnsiTheme="minorHAnsi" w:cstheme="minorHAnsi"/>
          <w:sz w:val="24"/>
          <w:szCs w:val="24"/>
        </w:rPr>
        <w:t>No caso de eventos realizados pelo Poder Público, os artistas locais a serem contratados, poderão ser selecionados mediante Edital de Chamamento Público, realizado pelo Poder Executivo Municipal, anual ou por apresentações, shows e/ou atividades culturais.</w:t>
      </w:r>
    </w:p>
    <w:p w:rsidR="003C6396" w:rsidRPr="008F288B" w:rsidP="003C6396" w14:paraId="1C5F5286" w14:textId="6DC32583">
      <w:pPr>
        <w:jc w:val="both"/>
        <w:rPr>
          <w:rFonts w:asciiTheme="minorHAnsi" w:hAnsiTheme="minorHAnsi" w:cstheme="minorHAnsi"/>
          <w:sz w:val="24"/>
          <w:szCs w:val="24"/>
        </w:rPr>
      </w:pPr>
      <w:r w:rsidRPr="008F288B">
        <w:rPr>
          <w:rFonts w:asciiTheme="minorHAnsi" w:hAnsiTheme="minorHAnsi" w:cstheme="minorHAnsi"/>
          <w:b/>
          <w:sz w:val="24"/>
          <w:szCs w:val="24"/>
        </w:rPr>
        <w:t>§1°.</w:t>
      </w:r>
      <w:r w:rsidRPr="008F288B">
        <w:rPr>
          <w:rFonts w:asciiTheme="minorHAnsi" w:hAnsiTheme="minorHAnsi" w:cstheme="minorHAnsi"/>
          <w:sz w:val="24"/>
          <w:szCs w:val="24"/>
        </w:rPr>
        <w:t xml:space="preserve"> As contratações e seus respectivos pagamentos serão executados em forma de rodízio</w:t>
      </w:r>
      <w:r w:rsidR="00451B99">
        <w:rPr>
          <w:rFonts w:asciiTheme="minorHAnsi" w:hAnsiTheme="minorHAnsi" w:cstheme="minorHAnsi"/>
          <w:sz w:val="24"/>
          <w:szCs w:val="24"/>
        </w:rPr>
        <w:t xml:space="preserve"> </w:t>
      </w:r>
      <w:r w:rsidRPr="008F288B">
        <w:rPr>
          <w:rFonts w:asciiTheme="minorHAnsi" w:hAnsiTheme="minorHAnsi" w:cstheme="minorHAnsi"/>
          <w:sz w:val="24"/>
          <w:szCs w:val="24"/>
        </w:rPr>
        <w:t>entre os artistas locais, não podendo um artista local executar novamente função antes que</w:t>
      </w:r>
      <w:r w:rsidRPr="008F288B" w:rsidR="004E2A6F">
        <w:rPr>
          <w:rFonts w:asciiTheme="minorHAnsi" w:hAnsiTheme="minorHAnsi" w:cstheme="minorHAnsi"/>
          <w:sz w:val="24"/>
          <w:szCs w:val="24"/>
        </w:rPr>
        <w:t xml:space="preserve"> </w:t>
      </w:r>
      <w:r w:rsidRPr="008F288B">
        <w:rPr>
          <w:rFonts w:asciiTheme="minorHAnsi" w:hAnsiTheme="minorHAnsi" w:cstheme="minorHAnsi"/>
          <w:sz w:val="24"/>
          <w:szCs w:val="24"/>
        </w:rPr>
        <w:t>todos selecionados no edital tenham executado função, de forma que todos os artistas locais mantenham sempre quantidade de apresentações em condições de igualdade.</w:t>
      </w:r>
    </w:p>
    <w:p w:rsidR="00227568" w:rsidRPr="00451B99" w:rsidP="00451B99" w14:paraId="18F92415" w14:textId="29F078F0">
      <w:pPr>
        <w:jc w:val="both"/>
        <w:rPr>
          <w:rFonts w:asciiTheme="minorHAnsi" w:hAnsiTheme="minorHAnsi" w:cstheme="minorHAnsi"/>
          <w:sz w:val="24"/>
          <w:szCs w:val="24"/>
        </w:rPr>
      </w:pPr>
      <w:r w:rsidRPr="008F288B">
        <w:rPr>
          <w:rFonts w:asciiTheme="minorHAnsi" w:hAnsiTheme="minorHAnsi" w:cstheme="minorHAnsi"/>
          <w:b/>
          <w:sz w:val="24"/>
          <w:szCs w:val="24"/>
        </w:rPr>
        <w:t>§2°.</w:t>
      </w:r>
      <w:r w:rsidRPr="008F288B">
        <w:rPr>
          <w:rFonts w:asciiTheme="minorHAnsi" w:hAnsiTheme="minorHAnsi" w:cstheme="minorHAnsi"/>
          <w:sz w:val="24"/>
          <w:szCs w:val="24"/>
        </w:rPr>
        <w:t xml:space="preserve"> O percentual de 20% (trinta por cento) que trata o artigo 1° da presente Lei por apresentações, shows e/ou atividades culturais, deverá ser distribuído, durante o ano, de forma igualitária entre os artistas locais, de acordo com seu segmento.</w:t>
      </w:r>
    </w:p>
    <w:p w:rsidR="00227568" w:rsidRPr="008F288B" w:rsidP="008F288B" w14:paraId="28E9F893" w14:textId="6611E5D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F288B">
        <w:rPr>
          <w:rFonts w:asciiTheme="minorHAnsi" w:hAnsiTheme="minorHAnsi" w:cstheme="minorHAnsi"/>
          <w:b/>
          <w:sz w:val="24"/>
          <w:szCs w:val="24"/>
        </w:rPr>
        <w:t>Justificativa</w:t>
      </w:r>
    </w:p>
    <w:p w:rsidR="004E2A6F" w:rsidRPr="008F288B" w:rsidP="00040561" w14:paraId="08E58A29" w14:textId="59CCFC94">
      <w:pPr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40561">
        <w:rPr>
          <w:rFonts w:asciiTheme="minorHAnsi" w:hAnsiTheme="minorHAnsi" w:cstheme="minorHAnsi"/>
          <w:bCs/>
          <w:sz w:val="24"/>
          <w:szCs w:val="24"/>
        </w:rPr>
        <w:t>Valorizar artistas locais é fundamental para fortalecer a identidade cultural do nosso município. Ao apoiar e reconhecer o talento dos artistas da região, estamos promovendo a diversidade artística e preservando tradições únicas. Além disso, investir em artistas locais contribui para o desenvolvimento econômico e social, gerando empregos e incentivando o turismo cultural. A valorização dos artistas locais não apenas enriquece o cenário artístico, mas também fortalece os laços comunitários e promove um sentimento de orgulho e pertencimento entre os habitantes da região.</w:t>
      </w:r>
    </w:p>
    <w:p w:rsidR="004E2A6F" w:rsidP="00227568" w14:paraId="68F1EE4E" w14:textId="77777777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:rsidR="00227568" w:rsidRPr="00040561" w:rsidP="008F288B" w14:paraId="2D2F31F7" w14:textId="080ADE36">
      <w:pPr>
        <w:spacing w:line="360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040561">
        <w:rPr>
          <w:rFonts w:asciiTheme="minorHAnsi" w:hAnsiTheme="minorHAnsi" w:cstheme="minorHAnsi"/>
          <w:iCs/>
          <w:sz w:val="24"/>
          <w:szCs w:val="24"/>
        </w:rPr>
        <w:t>Câma</w:t>
      </w:r>
      <w:r w:rsidRPr="00040561" w:rsidR="00A6090B">
        <w:rPr>
          <w:rFonts w:asciiTheme="minorHAnsi" w:hAnsiTheme="minorHAnsi" w:cstheme="minorHAnsi"/>
          <w:iCs/>
          <w:sz w:val="24"/>
          <w:szCs w:val="24"/>
        </w:rPr>
        <w:t xml:space="preserve">ra Municipal de Cordeirópolis, 10 de </w:t>
      </w:r>
      <w:r w:rsidRPr="00040561" w:rsidR="00A6090B">
        <w:rPr>
          <w:rFonts w:asciiTheme="minorHAnsi" w:hAnsiTheme="minorHAnsi" w:cstheme="minorHAnsi"/>
          <w:iCs/>
          <w:sz w:val="24"/>
          <w:szCs w:val="24"/>
        </w:rPr>
        <w:t>Maio</w:t>
      </w:r>
      <w:r w:rsidRPr="00040561" w:rsidR="00A6090B">
        <w:rPr>
          <w:rFonts w:asciiTheme="minorHAnsi" w:hAnsiTheme="minorHAnsi" w:cstheme="minorHAnsi"/>
          <w:iCs/>
          <w:sz w:val="24"/>
          <w:szCs w:val="24"/>
        </w:rPr>
        <w:t xml:space="preserve"> de 2024</w:t>
      </w:r>
    </w:p>
    <w:p w:rsidR="004E2A6F" w:rsidP="00227568" w14:paraId="24501502" w14:textId="77777777">
      <w:pPr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</w:p>
    <w:p w:rsidR="00227568" w:rsidP="00227568" w14:paraId="0580988B" w14:textId="77777777">
      <w:pPr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</w:p>
    <w:p w:rsidR="00227568" w:rsidRPr="008F288B" w:rsidP="00227568" w14:paraId="3168C811" w14:textId="162082E0">
      <w:pPr>
        <w:spacing w:line="360" w:lineRule="auto"/>
        <w:jc w:val="center"/>
        <w:rPr>
          <w:rFonts w:asciiTheme="minorHAnsi" w:hAnsiTheme="minorHAnsi" w:cstheme="minorHAnsi"/>
          <w:b/>
          <w:iCs/>
          <w:sz w:val="26"/>
          <w:szCs w:val="26"/>
        </w:rPr>
      </w:pPr>
      <w:r w:rsidRPr="008F288B">
        <w:rPr>
          <w:rFonts w:asciiTheme="minorHAnsi" w:hAnsiTheme="minorHAnsi" w:cstheme="minorHAnsi"/>
          <w:b/>
          <w:iCs/>
          <w:sz w:val="26"/>
          <w:szCs w:val="26"/>
        </w:rPr>
        <w:t>Carlos Aparecido Barbosa</w:t>
      </w:r>
    </w:p>
    <w:p w:rsidR="00A6090B" w:rsidRPr="008F288B" w:rsidP="00227568" w14:paraId="78497B2D" w14:textId="38FB9B56">
      <w:pPr>
        <w:spacing w:line="360" w:lineRule="auto"/>
        <w:jc w:val="center"/>
        <w:rPr>
          <w:rFonts w:asciiTheme="minorHAnsi" w:hAnsiTheme="minorHAnsi" w:cstheme="minorHAnsi"/>
          <w:b/>
          <w:iCs/>
          <w:sz w:val="26"/>
          <w:szCs w:val="26"/>
        </w:rPr>
      </w:pPr>
      <w:r w:rsidRPr="008F288B">
        <w:rPr>
          <w:rFonts w:asciiTheme="minorHAnsi" w:hAnsiTheme="minorHAnsi" w:cstheme="minorHAnsi"/>
          <w:b/>
          <w:iCs/>
          <w:sz w:val="26"/>
          <w:szCs w:val="26"/>
        </w:rPr>
        <w:t>Vereador- União Brasil</w:t>
      </w:r>
    </w:p>
    <w:p w:rsidR="00C24D5F" w:rsidRPr="00227568" w:rsidP="00227568" w14:paraId="722E75DC" w14:textId="52C02594">
      <w:pPr>
        <w:spacing w:line="360" w:lineRule="auto"/>
        <w:jc w:val="center"/>
        <w:rPr>
          <w:rStyle w:val="Strong"/>
          <w:rFonts w:ascii="Arial" w:hAnsi="Arial" w:cs="Arial"/>
          <w:b w:val="0"/>
          <w:bCs w:val="0"/>
          <w:iCs/>
          <w:sz w:val="26"/>
          <w:szCs w:val="26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753379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300464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0561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568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53B0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396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2279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01A"/>
    <w:rsid w:val="00443886"/>
    <w:rsid w:val="00443A41"/>
    <w:rsid w:val="00443F28"/>
    <w:rsid w:val="0044525F"/>
    <w:rsid w:val="00446326"/>
    <w:rsid w:val="00447072"/>
    <w:rsid w:val="00450888"/>
    <w:rsid w:val="00451B81"/>
    <w:rsid w:val="00451B99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A6F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A7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288B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6011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90B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5B95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A76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DD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09E1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87D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958243-8247-4CAE-9166-C35CB769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2CFB5-CAF0-4430-BAF5-DCE8659D5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453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4</cp:revision>
  <cp:lastPrinted>2024-05-20T18:10:46Z</cp:lastPrinted>
  <dcterms:created xsi:type="dcterms:W3CDTF">2024-05-13T13:57:00Z</dcterms:created>
  <dcterms:modified xsi:type="dcterms:W3CDTF">2024-05-13T14:48:00Z</dcterms:modified>
</cp:coreProperties>
</file>